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4D32" w14:textId="77777777" w:rsidR="00FE51B8" w:rsidRDefault="002710AA">
      <w:pPr>
        <w:ind w:left="360"/>
        <w:rPr>
          <w:rFonts w:ascii="TradeGothic" w:hAnsi="TradeGothic"/>
          <w:b/>
          <w:bCs/>
          <w:sz w:val="20"/>
        </w:rPr>
      </w:pPr>
      <w:r>
        <w:rPr>
          <w:rFonts w:ascii="TradeGothic" w:hAnsi="TradeGothic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45CB2E" wp14:editId="7F9078FA">
                <wp:simplePos x="0" y="0"/>
                <wp:positionH relativeFrom="column">
                  <wp:posOffset>7543800</wp:posOffset>
                </wp:positionH>
                <wp:positionV relativeFrom="paragraph">
                  <wp:posOffset>0</wp:posOffset>
                </wp:positionV>
                <wp:extent cx="1737360" cy="274320"/>
                <wp:effectExtent l="7620" t="7620" r="762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8D7C7" w14:textId="77777777" w:rsidR="000D30C2" w:rsidRDefault="000D30C2">
                            <w:pPr>
                              <w:pStyle w:val="Header"/>
                              <w:rPr>
                                <w:rFonts w:ascii="TradeGothic" w:hAnsi="TradeGothic"/>
                                <w:sz w:val="16"/>
                              </w:rPr>
                            </w:pPr>
                            <w:r>
                              <w:rPr>
                                <w:rFonts w:ascii="TradeGothic" w:hAnsi="TradeGothic"/>
                                <w:sz w:val="16"/>
                                <w:lang w:val="en-GB"/>
                              </w:rPr>
                              <w:t xml:space="preserve">Format Changed: </w:t>
                            </w:r>
                            <w:r w:rsidR="004A3B53">
                              <w:rPr>
                                <w:rFonts w:ascii="TradeGothic" w:hAnsi="TradeGothic"/>
                                <w:sz w:val="16"/>
                                <w:lang w:val="en-GB"/>
                              </w:rPr>
                              <w:t>April 20</w:t>
                            </w:r>
                            <w:r w:rsidR="00C442ED">
                              <w:rPr>
                                <w:rFonts w:ascii="TradeGothic" w:hAnsi="TradeGothic"/>
                                <w:sz w:val="16"/>
                                <w:lang w:val="en-GB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5CB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4pt;margin-top:0;width:136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qlFQIAACsEAAAOAAAAZHJzL2Uyb0RvYy54bWysU9tu2zAMfR+wfxD0vjjXpjXiFF26DAO6&#10;C9DtA2RZjoXJokYpsbOvHyWnadBtL8P8IIgmdUgeHq5u+9awg0KvwRZ8MhpzpqyESttdwb993b65&#10;5s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">
                <v:textbox>
                  <w:txbxContent>
                    <w:p w14:paraId="4CC8D7C7" w14:textId="77777777" w:rsidR="000D30C2" w:rsidRDefault="000D30C2">
                      <w:pPr>
                        <w:pStyle w:val="Header"/>
                        <w:rPr>
                          <w:rFonts w:ascii="TradeGothic" w:hAnsi="TradeGothic"/>
                          <w:sz w:val="16"/>
                        </w:rPr>
                      </w:pPr>
                      <w:r>
                        <w:rPr>
                          <w:rFonts w:ascii="TradeGothic" w:hAnsi="TradeGothic"/>
                          <w:sz w:val="16"/>
                          <w:lang w:val="en-GB"/>
                        </w:rPr>
                        <w:t xml:space="preserve">Format Changed: </w:t>
                      </w:r>
                      <w:r w:rsidR="004A3B53">
                        <w:rPr>
                          <w:rFonts w:ascii="TradeGothic" w:hAnsi="TradeGothic"/>
                          <w:sz w:val="16"/>
                          <w:lang w:val="en-GB"/>
                        </w:rPr>
                        <w:t>April 20</w:t>
                      </w:r>
                      <w:r w:rsidR="00C442ED">
                        <w:rPr>
                          <w:rFonts w:ascii="TradeGothic" w:hAnsi="TradeGothic"/>
                          <w:sz w:val="16"/>
                          <w:lang w:val="en-GB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w:drawing>
          <wp:inline distT="0" distB="0" distL="0" distR="0" wp14:anchorId="647E03C8" wp14:editId="420681D2">
            <wp:extent cx="2867025" cy="571500"/>
            <wp:effectExtent l="0" t="0" r="0" b="0"/>
            <wp:docPr id="1" name="Picture 1" descr="CPUTlogobw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UTlogobw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C5233" w14:textId="77777777" w:rsidR="00FE51B8" w:rsidRDefault="00FE51B8" w:rsidP="000A686B">
      <w:pPr>
        <w:pStyle w:val="Heading2"/>
        <w:framePr w:h="430" w:hRule="exact" w:wrap="auto" w:vAnchor="page" w:hAnchor="page" w:x="2131" w:y="162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color w:val="000000"/>
        </w:rPr>
      </w:pPr>
      <w:r>
        <w:rPr>
          <w:color w:val="000000"/>
        </w:rPr>
        <w:t>JOB ANALYSIS - JOB DESCRIPTION</w:t>
      </w:r>
    </w:p>
    <w:p w14:paraId="7D0A62F6" w14:textId="77777777" w:rsidR="00FE51B8" w:rsidRDefault="00FE51B8">
      <w:pPr>
        <w:ind w:left="360"/>
        <w:rPr>
          <w:rFonts w:ascii="TradeGothic" w:hAnsi="TradeGothic"/>
          <w:b/>
          <w:bCs/>
          <w:sz w:val="20"/>
        </w:rPr>
      </w:pPr>
    </w:p>
    <w:p w14:paraId="12838210" w14:textId="77777777" w:rsidR="000D30C2" w:rsidRDefault="000D30C2">
      <w:pPr>
        <w:ind w:left="360"/>
        <w:rPr>
          <w:rFonts w:ascii="TradeGothic" w:hAnsi="TradeGothic"/>
          <w:b/>
          <w:bCs/>
          <w:sz w:val="20"/>
        </w:rPr>
      </w:pPr>
    </w:p>
    <w:p w14:paraId="5A215BAE" w14:textId="77777777" w:rsidR="000D30C2" w:rsidRDefault="000D30C2">
      <w:pPr>
        <w:ind w:left="360"/>
        <w:rPr>
          <w:rFonts w:ascii="TradeGothic" w:hAnsi="TradeGothic"/>
          <w:b/>
          <w:bCs/>
          <w:sz w:val="20"/>
        </w:rPr>
      </w:pPr>
    </w:p>
    <w:p w14:paraId="4CC70112" w14:textId="77777777" w:rsidR="000D30C2" w:rsidRDefault="000D30C2">
      <w:pPr>
        <w:numPr>
          <w:ilvl w:val="0"/>
          <w:numId w:val="1"/>
        </w:numPr>
        <w:rPr>
          <w:rFonts w:ascii="TradeGothic" w:hAnsi="TradeGothic"/>
          <w:sz w:val="20"/>
        </w:rPr>
      </w:pPr>
      <w:r>
        <w:rPr>
          <w:rFonts w:ascii="TradeGothic" w:hAnsi="TradeGothic"/>
          <w:b/>
          <w:bCs/>
          <w:sz w:val="20"/>
        </w:rPr>
        <w:t>JOB TITLE:</w:t>
      </w:r>
      <w:r>
        <w:rPr>
          <w:rFonts w:ascii="TradeGothic" w:hAnsi="TradeGothic"/>
          <w:b/>
          <w:bCs/>
          <w:sz w:val="20"/>
        </w:rPr>
        <w:tab/>
      </w:r>
      <w:r>
        <w:rPr>
          <w:rFonts w:ascii="TradeGothic" w:hAnsi="TradeGothic"/>
          <w:b/>
          <w:bCs/>
          <w:sz w:val="20"/>
        </w:rPr>
        <w:tab/>
      </w:r>
      <w:r>
        <w:rPr>
          <w:rFonts w:ascii="TradeGothic" w:hAnsi="TradeGothic"/>
          <w:b/>
          <w:bCs/>
          <w:sz w:val="20"/>
        </w:rPr>
        <w:tab/>
      </w:r>
      <w:r>
        <w:rPr>
          <w:rFonts w:ascii="TradeGothic" w:hAnsi="TradeGothic"/>
          <w:b/>
          <w:bCs/>
          <w:sz w:val="20"/>
        </w:rPr>
        <w:tab/>
      </w:r>
      <w:r>
        <w:rPr>
          <w:rFonts w:ascii="TradeGothic" w:hAnsi="TradeGothic"/>
          <w:sz w:val="20"/>
        </w:rPr>
        <w:t>Academic HOD</w:t>
      </w:r>
    </w:p>
    <w:p w14:paraId="0980E7BC" w14:textId="77777777" w:rsidR="000D30C2" w:rsidRDefault="000D30C2">
      <w:pPr>
        <w:numPr>
          <w:ilvl w:val="0"/>
          <w:numId w:val="1"/>
        </w:numPr>
        <w:rPr>
          <w:rFonts w:ascii="TradeGothic" w:hAnsi="TradeGothic"/>
          <w:sz w:val="20"/>
        </w:rPr>
      </w:pPr>
      <w:r>
        <w:rPr>
          <w:rFonts w:ascii="TradeGothic" w:hAnsi="TradeGothic"/>
          <w:b/>
          <w:bCs/>
          <w:sz w:val="20"/>
        </w:rPr>
        <w:t xml:space="preserve">MAIN PURPOSE OF THE JOB: </w:t>
      </w:r>
    </w:p>
    <w:p w14:paraId="3146C2C2" w14:textId="77777777" w:rsidR="000D30C2" w:rsidRDefault="000D30C2">
      <w:pPr>
        <w:pStyle w:val="BodyTextIndent"/>
      </w:pPr>
      <w:r>
        <w:t xml:space="preserve">To apply functional management principles </w:t>
      </w:r>
      <w:proofErr w:type="gramStart"/>
      <w:r>
        <w:t>in order to</w:t>
      </w:r>
      <w:proofErr w:type="gramEnd"/>
      <w:r>
        <w:t xml:space="preserve"> lead the team within the department to achieve the required results arising out of the Cape Peninsula University of </w:t>
      </w:r>
      <w:r w:rsidR="00BF1AEC">
        <w:t>Technology</w:t>
      </w:r>
      <w:r>
        <w:t xml:space="preserve"> Strategic Plan and the faculty strategic objectives, thereby achieving the objectives of the department and individual objectives.</w:t>
      </w:r>
    </w:p>
    <w:p w14:paraId="02AA4D72" w14:textId="77777777" w:rsidR="000D30C2" w:rsidRDefault="000D30C2">
      <w:pPr>
        <w:numPr>
          <w:ilvl w:val="0"/>
          <w:numId w:val="1"/>
        </w:numPr>
        <w:rPr>
          <w:rFonts w:ascii="TradeGothic" w:hAnsi="TradeGothic"/>
          <w:sz w:val="20"/>
        </w:rPr>
      </w:pPr>
      <w:r>
        <w:rPr>
          <w:rFonts w:ascii="TradeGothic" w:hAnsi="TradeGothic"/>
          <w:b/>
          <w:bCs/>
          <w:sz w:val="20"/>
        </w:rPr>
        <w:t xml:space="preserve">FUCULTY/DEPARTMENT:  As applicable </w:t>
      </w:r>
    </w:p>
    <w:p w14:paraId="5A69AE08" w14:textId="77777777" w:rsidR="000D30C2" w:rsidRDefault="000D30C2">
      <w:pPr>
        <w:numPr>
          <w:ilvl w:val="0"/>
          <w:numId w:val="1"/>
        </w:numPr>
        <w:rPr>
          <w:rFonts w:ascii="TradeGothic" w:hAnsi="TradeGothic"/>
          <w:sz w:val="20"/>
        </w:rPr>
      </w:pPr>
      <w:r>
        <w:rPr>
          <w:rFonts w:ascii="TradeGothic" w:hAnsi="TradeGothic"/>
          <w:b/>
          <w:bCs/>
          <w:sz w:val="20"/>
        </w:rPr>
        <w:t>NO. OF INCUMBENTS</w:t>
      </w:r>
      <w:r>
        <w:rPr>
          <w:rFonts w:ascii="TradeGothic" w:hAnsi="TradeGothic"/>
          <w:sz w:val="20"/>
        </w:rPr>
        <w:t xml:space="preserve">: </w:t>
      </w:r>
    </w:p>
    <w:p w14:paraId="23465BC7" w14:textId="77777777" w:rsidR="000D30C2" w:rsidRDefault="000D30C2">
      <w:pPr>
        <w:numPr>
          <w:ilvl w:val="0"/>
          <w:numId w:val="1"/>
        </w:numPr>
        <w:rPr>
          <w:rFonts w:ascii="TradeGothic" w:hAnsi="TradeGothic"/>
          <w:b/>
          <w:bCs/>
          <w:sz w:val="20"/>
        </w:rPr>
      </w:pPr>
      <w:r>
        <w:rPr>
          <w:rFonts w:ascii="TradeGothic" w:hAnsi="TradeGothic"/>
          <w:b/>
          <w:bCs/>
          <w:sz w:val="20"/>
        </w:rPr>
        <w:t xml:space="preserve">POSITION IN THE ORGANISATION: </w:t>
      </w:r>
    </w:p>
    <w:p w14:paraId="5D3B96DE" w14:textId="77777777" w:rsidR="000D30C2" w:rsidRDefault="000D30C2">
      <w:pPr>
        <w:tabs>
          <w:tab w:val="left" w:pos="1080"/>
        </w:tabs>
        <w:ind w:left="1080"/>
        <w:rPr>
          <w:rFonts w:ascii="TradeGothic" w:hAnsi="TradeGothic"/>
          <w:b/>
          <w:bCs/>
          <w:sz w:val="16"/>
        </w:rPr>
      </w:pPr>
    </w:p>
    <w:p w14:paraId="5217979E" w14:textId="77777777" w:rsidR="000D30C2" w:rsidRDefault="00D8670C" w:rsidP="00513B5D">
      <w:pPr>
        <w:ind w:left="360" w:firstLine="774"/>
        <w:jc w:val="center"/>
        <w:rPr>
          <w:rFonts w:ascii="TradeGothic" w:hAnsi="TradeGothic"/>
          <w:b/>
          <w:bCs/>
          <w:sz w:val="20"/>
        </w:rPr>
      </w:pPr>
      <w:r>
        <w:object w:dxaOrig="11469" w:dyaOrig="3816" w14:anchorId="04209A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4pt;height:154.5pt" o:ole="">
            <v:imagedata r:id="rId8" o:title=""/>
          </v:shape>
          <o:OLEObject Type="Embed" ProgID="Visio.Drawing.11" ShapeID="_x0000_i1025" DrawAspect="Content" ObjectID="_1785322481" r:id="rId9"/>
        </w:object>
      </w:r>
    </w:p>
    <w:p w14:paraId="6E20617C" w14:textId="77777777" w:rsidR="000D30C2" w:rsidRDefault="000D30C2">
      <w:pPr>
        <w:rPr>
          <w:rFonts w:ascii="TradeGothic" w:hAnsi="TradeGothic"/>
          <w:b/>
          <w:bCs/>
          <w:sz w:val="20"/>
        </w:rPr>
      </w:pPr>
    </w:p>
    <w:p w14:paraId="6B48D11F" w14:textId="77777777" w:rsidR="000D30C2" w:rsidRDefault="000D30C2">
      <w:pPr>
        <w:numPr>
          <w:ilvl w:val="0"/>
          <w:numId w:val="1"/>
        </w:numPr>
        <w:rPr>
          <w:rFonts w:ascii="TradeGothic" w:hAnsi="TradeGothic"/>
          <w:b/>
          <w:bCs/>
          <w:sz w:val="20"/>
        </w:rPr>
      </w:pPr>
      <w:r>
        <w:rPr>
          <w:rFonts w:ascii="TradeGothic" w:hAnsi="TradeGothic"/>
          <w:b/>
          <w:bCs/>
          <w:sz w:val="20"/>
        </w:rPr>
        <w:t>REQUIRED MINIMUM EDUCATION/QUALIFICATION</w:t>
      </w:r>
    </w:p>
    <w:p w14:paraId="638B94DC" w14:textId="77777777" w:rsidR="000D30C2" w:rsidRDefault="000D30C2">
      <w:pPr>
        <w:rPr>
          <w:rFonts w:ascii="TradeGothic" w:hAnsi="TradeGothic"/>
          <w:b/>
          <w:bCs/>
          <w:sz w:val="20"/>
        </w:rPr>
      </w:pPr>
    </w:p>
    <w:p w14:paraId="7CDAACD6" w14:textId="77777777" w:rsidR="000D30C2" w:rsidRDefault="000D30C2">
      <w:pPr>
        <w:ind w:left="1080"/>
        <w:rPr>
          <w:rFonts w:ascii="TradeGothic" w:hAnsi="TradeGothic"/>
          <w:sz w:val="20"/>
        </w:rPr>
      </w:pPr>
      <w:r>
        <w:rPr>
          <w:rFonts w:ascii="TradeGothic" w:hAnsi="TradeGothic"/>
          <w:b/>
          <w:bCs/>
          <w:sz w:val="20"/>
        </w:rPr>
        <w:t>SCHOOL:</w:t>
      </w:r>
      <w:r>
        <w:rPr>
          <w:rFonts w:ascii="TradeGothic" w:hAnsi="TradeGothic"/>
          <w:sz w:val="20"/>
        </w:rPr>
        <w:tab/>
      </w:r>
      <w:r>
        <w:rPr>
          <w:rFonts w:ascii="TradeGothic" w:hAnsi="TradeGothic"/>
          <w:sz w:val="20"/>
        </w:rPr>
        <w:tab/>
      </w:r>
      <w:r>
        <w:rPr>
          <w:rFonts w:ascii="TradeGothic" w:hAnsi="TradeGothic"/>
          <w:sz w:val="20"/>
        </w:rPr>
        <w:tab/>
        <w:t>Matric</w:t>
      </w:r>
      <w:r>
        <w:rPr>
          <w:rFonts w:ascii="TradeGothic" w:hAnsi="TradeGothic"/>
          <w:sz w:val="20"/>
        </w:rPr>
        <w:tab/>
      </w:r>
      <w:r>
        <w:rPr>
          <w:rFonts w:ascii="TradeGothic" w:hAnsi="TradeGothic"/>
          <w:sz w:val="20"/>
        </w:rPr>
        <w:tab/>
      </w:r>
      <w:r>
        <w:rPr>
          <w:rFonts w:ascii="TradeGothic" w:hAnsi="TradeGothic"/>
          <w:sz w:val="20"/>
        </w:rPr>
        <w:tab/>
      </w:r>
      <w:r>
        <w:rPr>
          <w:rFonts w:ascii="TradeGothic" w:hAnsi="TradeGothic"/>
          <w:sz w:val="20"/>
        </w:rPr>
        <w:tab/>
      </w:r>
      <w:r>
        <w:rPr>
          <w:rFonts w:ascii="TradeGothic" w:hAnsi="TradeGothic"/>
          <w:sz w:val="20"/>
        </w:rPr>
        <w:tab/>
      </w:r>
      <w:r>
        <w:rPr>
          <w:rFonts w:ascii="TradeGothic" w:hAnsi="TradeGothic"/>
          <w:sz w:val="20"/>
        </w:rPr>
        <w:tab/>
      </w:r>
      <w:r>
        <w:rPr>
          <w:rFonts w:ascii="TradeGothic" w:hAnsi="TradeGothic"/>
          <w:b/>
          <w:bCs/>
          <w:sz w:val="20"/>
        </w:rPr>
        <w:t xml:space="preserve">POST SCHOOL: </w:t>
      </w:r>
      <w:r w:rsidR="00387D2B" w:rsidRPr="00387D2B">
        <w:rPr>
          <w:rFonts w:ascii="TradeGothic" w:hAnsi="TradeGothic"/>
          <w:bCs/>
          <w:sz w:val="20"/>
        </w:rPr>
        <w:t>PhD in related field</w:t>
      </w:r>
    </w:p>
    <w:p w14:paraId="6C2583AD" w14:textId="77777777" w:rsidR="000D30C2" w:rsidRDefault="000D30C2">
      <w:pPr>
        <w:ind w:left="1080"/>
        <w:rPr>
          <w:rFonts w:ascii="TradeGothic" w:hAnsi="TradeGothic"/>
          <w:sz w:val="20"/>
        </w:rPr>
      </w:pPr>
      <w:r>
        <w:rPr>
          <w:rFonts w:ascii="TradeGothic" w:hAnsi="TradeGothic"/>
          <w:b/>
          <w:bCs/>
          <w:sz w:val="20"/>
        </w:rPr>
        <w:t>LEGAL QUALIFICATION:</w:t>
      </w:r>
      <w:r>
        <w:rPr>
          <w:rFonts w:ascii="TradeGothic" w:hAnsi="TradeGothic"/>
          <w:sz w:val="20"/>
        </w:rPr>
        <w:tab/>
        <w:t xml:space="preserve">None </w:t>
      </w:r>
      <w:r>
        <w:rPr>
          <w:rFonts w:ascii="TradeGothic" w:hAnsi="TradeGothic"/>
          <w:sz w:val="20"/>
        </w:rPr>
        <w:tab/>
      </w:r>
      <w:r>
        <w:rPr>
          <w:rFonts w:ascii="TradeGothic" w:hAnsi="TradeGothic"/>
          <w:sz w:val="20"/>
        </w:rPr>
        <w:tab/>
      </w:r>
      <w:r>
        <w:rPr>
          <w:rFonts w:ascii="TradeGothic" w:hAnsi="TradeGothic"/>
          <w:sz w:val="20"/>
        </w:rPr>
        <w:tab/>
      </w:r>
      <w:r>
        <w:rPr>
          <w:rFonts w:ascii="TradeGothic" w:hAnsi="TradeGothic"/>
          <w:sz w:val="20"/>
        </w:rPr>
        <w:tab/>
      </w:r>
      <w:r>
        <w:rPr>
          <w:rFonts w:ascii="TradeGothic" w:hAnsi="TradeGothic"/>
          <w:sz w:val="20"/>
        </w:rPr>
        <w:tab/>
      </w:r>
      <w:r>
        <w:rPr>
          <w:rFonts w:ascii="TradeGothic" w:hAnsi="TradeGothic"/>
          <w:sz w:val="20"/>
        </w:rPr>
        <w:tab/>
      </w:r>
      <w:r w:rsidR="004A3B53">
        <w:rPr>
          <w:rFonts w:ascii="TradeGothic" w:hAnsi="TradeGothic"/>
          <w:b/>
          <w:bCs/>
          <w:sz w:val="20"/>
        </w:rPr>
        <w:t>LANGUAGE</w:t>
      </w:r>
      <w:r>
        <w:rPr>
          <w:rFonts w:ascii="TradeGothic" w:hAnsi="TradeGothic"/>
          <w:b/>
          <w:bCs/>
          <w:sz w:val="20"/>
        </w:rPr>
        <w:t xml:space="preserve">: </w:t>
      </w:r>
      <w:r>
        <w:rPr>
          <w:rFonts w:ascii="TradeGothic" w:hAnsi="TradeGothic"/>
          <w:sz w:val="20"/>
        </w:rPr>
        <w:t xml:space="preserve"> </w:t>
      </w:r>
      <w:r>
        <w:rPr>
          <w:rFonts w:ascii="TradeGothic" w:hAnsi="TradeGothic"/>
          <w:sz w:val="20"/>
        </w:rPr>
        <w:tab/>
      </w:r>
      <w:r w:rsidR="002710AA">
        <w:rPr>
          <w:rFonts w:ascii="TradeGothic" w:hAnsi="TradeGothic"/>
          <w:sz w:val="20"/>
        </w:rPr>
        <w:t xml:space="preserve">Institutional language policy shall </w:t>
      </w:r>
      <w:proofErr w:type="gramStart"/>
      <w:r w:rsidR="002710AA">
        <w:rPr>
          <w:rFonts w:ascii="TradeGothic" w:hAnsi="TradeGothic"/>
          <w:sz w:val="20"/>
        </w:rPr>
        <w:t>apply</w:t>
      </w:r>
      <w:proofErr w:type="gramEnd"/>
    </w:p>
    <w:p w14:paraId="76398073" w14:textId="77777777" w:rsidR="000D30C2" w:rsidRDefault="000D30C2">
      <w:pPr>
        <w:ind w:left="1080"/>
        <w:rPr>
          <w:rFonts w:ascii="TradeGothic" w:hAnsi="TradeGothic"/>
          <w:b/>
          <w:bCs/>
          <w:sz w:val="20"/>
        </w:rPr>
      </w:pPr>
    </w:p>
    <w:p w14:paraId="1701BEAE" w14:textId="77777777" w:rsidR="000D30C2" w:rsidRDefault="000D30C2">
      <w:pPr>
        <w:numPr>
          <w:ilvl w:val="0"/>
          <w:numId w:val="3"/>
        </w:numPr>
        <w:ind w:hanging="720"/>
        <w:rPr>
          <w:rFonts w:ascii="TradeGothic" w:hAnsi="TradeGothic"/>
          <w:sz w:val="20"/>
        </w:rPr>
      </w:pPr>
      <w:r>
        <w:rPr>
          <w:rFonts w:ascii="TradeGothic" w:hAnsi="TradeGothic"/>
          <w:b/>
          <w:bCs/>
          <w:sz w:val="20"/>
        </w:rPr>
        <w:t>REQUIRED MINIMUM EXPERIENCE:</w:t>
      </w:r>
    </w:p>
    <w:p w14:paraId="38FCD946" w14:textId="77777777" w:rsidR="000D30C2" w:rsidRDefault="000D30C2">
      <w:pPr>
        <w:tabs>
          <w:tab w:val="left" w:pos="1080"/>
        </w:tabs>
        <w:ind w:left="1080"/>
        <w:rPr>
          <w:rFonts w:ascii="TradeGothic" w:hAnsi="TradeGothic"/>
          <w:sz w:val="20"/>
        </w:rPr>
      </w:pPr>
      <w:r>
        <w:rPr>
          <w:rFonts w:ascii="TradeGothic" w:hAnsi="TradeGothic"/>
          <w:sz w:val="20"/>
        </w:rPr>
        <w:t>5 years</w:t>
      </w:r>
      <w:r w:rsidR="00D871B7">
        <w:rPr>
          <w:rFonts w:ascii="TradeGothic" w:hAnsi="TradeGothic"/>
          <w:sz w:val="20"/>
        </w:rPr>
        <w:t>’ experience</w:t>
      </w:r>
      <w:r>
        <w:rPr>
          <w:rFonts w:ascii="TradeGothic" w:hAnsi="TradeGothic"/>
          <w:sz w:val="20"/>
        </w:rPr>
        <w:t xml:space="preserve"> </w:t>
      </w:r>
      <w:r w:rsidR="00D871B7">
        <w:rPr>
          <w:rFonts w:ascii="TradeGothic" w:hAnsi="TradeGothic"/>
          <w:sz w:val="20"/>
        </w:rPr>
        <w:t xml:space="preserve">with 3 years </w:t>
      </w:r>
      <w:r w:rsidR="00AD7D75">
        <w:rPr>
          <w:rFonts w:ascii="TradeGothic" w:hAnsi="TradeGothic"/>
          <w:sz w:val="20"/>
        </w:rPr>
        <w:t xml:space="preserve">at the Senior Lecturer level involving managerial responsibility and </w:t>
      </w:r>
      <w:r w:rsidR="00D871B7">
        <w:rPr>
          <w:rFonts w:ascii="TradeGothic" w:hAnsi="TradeGothic"/>
          <w:sz w:val="20"/>
        </w:rPr>
        <w:t xml:space="preserve">with a </w:t>
      </w:r>
      <w:r w:rsidR="00AD7D75">
        <w:rPr>
          <w:rFonts w:ascii="TradeGothic" w:hAnsi="TradeGothic"/>
          <w:sz w:val="20"/>
        </w:rPr>
        <w:t>track record in academic leadership</w:t>
      </w:r>
      <w:r w:rsidR="00D871B7">
        <w:rPr>
          <w:rFonts w:ascii="TradeGothic" w:hAnsi="TradeGothic"/>
          <w:sz w:val="20"/>
        </w:rPr>
        <w:t xml:space="preserve"> and research output</w:t>
      </w:r>
      <w:r w:rsidR="00AD7D75">
        <w:rPr>
          <w:rFonts w:ascii="TradeGothic" w:hAnsi="TradeGothic"/>
          <w:sz w:val="20"/>
        </w:rPr>
        <w:t>.</w:t>
      </w:r>
    </w:p>
    <w:p w14:paraId="572837E2" w14:textId="77777777" w:rsidR="000D30C2" w:rsidRDefault="000D30C2">
      <w:pPr>
        <w:numPr>
          <w:ilvl w:val="0"/>
          <w:numId w:val="3"/>
        </w:numPr>
        <w:ind w:hanging="720"/>
        <w:rPr>
          <w:rFonts w:ascii="TradeGothic" w:hAnsi="TradeGothic"/>
          <w:b/>
          <w:bCs/>
          <w:sz w:val="20"/>
        </w:rPr>
      </w:pPr>
      <w:r>
        <w:rPr>
          <w:rFonts w:ascii="TradeGothic" w:hAnsi="TradeGothic"/>
          <w:b/>
          <w:bCs/>
          <w:sz w:val="20"/>
        </w:rPr>
        <w:t>MOST IMPORTANT CONTACTS:</w:t>
      </w:r>
    </w:p>
    <w:tbl>
      <w:tblPr>
        <w:tblW w:w="13968" w:type="dxa"/>
        <w:tblInd w:w="1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948"/>
        <w:gridCol w:w="7020"/>
      </w:tblGrid>
      <w:tr w:rsidR="000D30C2" w14:paraId="249F9061" w14:textId="77777777">
        <w:tc>
          <w:tcPr>
            <w:tcW w:w="6948" w:type="dxa"/>
            <w:shd w:val="clear" w:color="auto" w:fill="D9D9D9"/>
          </w:tcPr>
          <w:p w14:paraId="3CF4B0B1" w14:textId="77777777" w:rsidR="000D30C2" w:rsidRDefault="000D30C2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WITHIN THE ORGANISATION</w:t>
            </w:r>
          </w:p>
        </w:tc>
        <w:tc>
          <w:tcPr>
            <w:tcW w:w="7020" w:type="dxa"/>
            <w:shd w:val="clear" w:color="auto" w:fill="D9D9D9"/>
          </w:tcPr>
          <w:p w14:paraId="122B5D1B" w14:textId="77777777" w:rsidR="000D30C2" w:rsidRDefault="000D30C2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OUTSIDE THE ORGANISATION</w:t>
            </w:r>
          </w:p>
        </w:tc>
      </w:tr>
      <w:tr w:rsidR="000D30C2" w14:paraId="5420C2EC" w14:textId="77777777">
        <w:tc>
          <w:tcPr>
            <w:tcW w:w="6948" w:type="dxa"/>
          </w:tcPr>
          <w:p w14:paraId="18729C3A" w14:textId="77777777" w:rsidR="000D30C2" w:rsidRDefault="000D30C2">
            <w:pPr>
              <w:jc w:val="both"/>
              <w:rPr>
                <w:rFonts w:ascii="TradeGothic" w:hAnsi="TradeGothic"/>
                <w:sz w:val="18"/>
                <w:lang w:val="en-GB"/>
              </w:rPr>
            </w:pPr>
            <w:r>
              <w:rPr>
                <w:rFonts w:ascii="TradeGothic" w:hAnsi="TradeGothic"/>
                <w:sz w:val="18"/>
                <w:lang w:val="en-GB"/>
              </w:rPr>
              <w:t xml:space="preserve">Dean, lecturing staff, faculty support staff, and Directors/HODs of other departments, students </w:t>
            </w:r>
          </w:p>
        </w:tc>
        <w:tc>
          <w:tcPr>
            <w:tcW w:w="7020" w:type="dxa"/>
          </w:tcPr>
          <w:p w14:paraId="7FE01F61" w14:textId="77777777" w:rsidR="000D30C2" w:rsidRDefault="000D30C2">
            <w:pPr>
              <w:jc w:val="both"/>
              <w:rPr>
                <w:rFonts w:ascii="TradeGothic" w:hAnsi="TradeGothic"/>
                <w:sz w:val="18"/>
                <w:lang w:val="en-GB"/>
              </w:rPr>
            </w:pPr>
            <w:r>
              <w:rPr>
                <w:rFonts w:ascii="TradeGothic" w:hAnsi="TradeGothic"/>
                <w:sz w:val="18"/>
                <w:lang w:val="en-GB"/>
              </w:rPr>
              <w:t>Business community, Co-operative Education, Liaise with academics of other tertiary institutions and Schools for marketing of courses, and other professional bodies.</w:t>
            </w:r>
          </w:p>
        </w:tc>
      </w:tr>
    </w:tbl>
    <w:p w14:paraId="07E2CD27" w14:textId="77777777" w:rsidR="000D30C2" w:rsidRDefault="000D30C2">
      <w:pPr>
        <w:numPr>
          <w:ilvl w:val="0"/>
          <w:numId w:val="3"/>
        </w:numPr>
        <w:ind w:hanging="720"/>
        <w:rPr>
          <w:rFonts w:ascii="TradeGothic" w:hAnsi="TradeGothic"/>
          <w:b/>
          <w:bCs/>
          <w:sz w:val="20"/>
        </w:rPr>
      </w:pPr>
      <w:r>
        <w:rPr>
          <w:rFonts w:ascii="TradeGothic" w:hAnsi="TradeGothic"/>
          <w:b/>
          <w:bCs/>
          <w:sz w:val="20"/>
        </w:rPr>
        <w:t>APPROVAL OF DESCRIPTION</w:t>
      </w:r>
    </w:p>
    <w:tbl>
      <w:tblPr>
        <w:tblW w:w="1404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880"/>
        <w:gridCol w:w="2520"/>
        <w:gridCol w:w="1800"/>
        <w:gridCol w:w="2340"/>
        <w:gridCol w:w="2160"/>
      </w:tblGrid>
      <w:tr w:rsidR="000D30C2" w14:paraId="2F5DAF2B" w14:textId="77777777">
        <w:tc>
          <w:tcPr>
            <w:tcW w:w="2340" w:type="dxa"/>
            <w:shd w:val="clear" w:color="auto" w:fill="D9D9D9"/>
          </w:tcPr>
          <w:p w14:paraId="22E4F67C" w14:textId="77777777" w:rsidR="000D30C2" w:rsidRDefault="000D30C2">
            <w:pPr>
              <w:spacing w:line="360" w:lineRule="auto"/>
              <w:jc w:val="both"/>
              <w:rPr>
                <w:rFonts w:ascii="TradeGothic" w:hAnsi="TradeGothic"/>
                <w:b/>
                <w:color w:val="000000"/>
                <w:sz w:val="20"/>
              </w:rPr>
            </w:pPr>
          </w:p>
        </w:tc>
        <w:tc>
          <w:tcPr>
            <w:tcW w:w="2880" w:type="dxa"/>
            <w:shd w:val="clear" w:color="auto" w:fill="D9D9D9"/>
          </w:tcPr>
          <w:p w14:paraId="44D0B80E" w14:textId="77777777" w:rsidR="000D30C2" w:rsidRDefault="000D30C2">
            <w:pPr>
              <w:pStyle w:val="Heading6"/>
            </w:pPr>
            <w:r>
              <w:t xml:space="preserve">NAME </w:t>
            </w:r>
          </w:p>
        </w:tc>
        <w:tc>
          <w:tcPr>
            <w:tcW w:w="2520" w:type="dxa"/>
            <w:shd w:val="clear" w:color="auto" w:fill="D9D9D9"/>
          </w:tcPr>
          <w:p w14:paraId="1631D618" w14:textId="77777777" w:rsidR="000D30C2" w:rsidRDefault="000D30C2">
            <w:pPr>
              <w:pStyle w:val="Heading6"/>
            </w:pPr>
            <w:r>
              <w:t>SIGNATURE</w:t>
            </w:r>
          </w:p>
        </w:tc>
        <w:tc>
          <w:tcPr>
            <w:tcW w:w="1800" w:type="dxa"/>
            <w:shd w:val="clear" w:color="auto" w:fill="D9D9D9"/>
          </w:tcPr>
          <w:p w14:paraId="10EF0481" w14:textId="77777777" w:rsidR="000D30C2" w:rsidRDefault="000D30C2">
            <w:pPr>
              <w:pStyle w:val="Heading6"/>
            </w:pPr>
            <w:r>
              <w:t>DATE</w:t>
            </w:r>
          </w:p>
        </w:tc>
        <w:tc>
          <w:tcPr>
            <w:tcW w:w="2340" w:type="dxa"/>
            <w:shd w:val="clear" w:color="auto" w:fill="D9D9D9"/>
          </w:tcPr>
          <w:p w14:paraId="3C8C7BAA" w14:textId="77777777" w:rsidR="000D30C2" w:rsidRDefault="000D30C2">
            <w:pPr>
              <w:spacing w:line="360" w:lineRule="auto"/>
              <w:jc w:val="center"/>
              <w:rPr>
                <w:rFonts w:ascii="TradeGothic" w:hAnsi="TradeGothic"/>
                <w:b/>
                <w:color w:val="000000"/>
                <w:sz w:val="20"/>
              </w:rPr>
            </w:pPr>
            <w:r>
              <w:rPr>
                <w:rFonts w:ascii="TradeGothic" w:hAnsi="TradeGothic"/>
                <w:b/>
                <w:color w:val="000000"/>
                <w:sz w:val="20"/>
              </w:rPr>
              <w:t xml:space="preserve">DATE APPROVED </w:t>
            </w:r>
          </w:p>
        </w:tc>
        <w:tc>
          <w:tcPr>
            <w:tcW w:w="2160" w:type="dxa"/>
            <w:shd w:val="clear" w:color="auto" w:fill="D9D9D9"/>
          </w:tcPr>
          <w:p w14:paraId="74710870" w14:textId="77777777" w:rsidR="000D30C2" w:rsidRDefault="000D30C2">
            <w:pPr>
              <w:spacing w:line="360" w:lineRule="auto"/>
              <w:jc w:val="center"/>
              <w:rPr>
                <w:rFonts w:ascii="TradeGothic" w:hAnsi="TradeGothic"/>
                <w:b/>
                <w:color w:val="000000"/>
                <w:sz w:val="20"/>
              </w:rPr>
            </w:pPr>
            <w:r>
              <w:rPr>
                <w:rFonts w:ascii="TradeGothic" w:hAnsi="TradeGothic"/>
                <w:b/>
                <w:color w:val="000000"/>
                <w:sz w:val="20"/>
              </w:rPr>
              <w:t xml:space="preserve">DATE REVIEWED </w:t>
            </w:r>
          </w:p>
        </w:tc>
      </w:tr>
      <w:tr w:rsidR="000D30C2" w14:paraId="5DCD82E0" w14:textId="77777777">
        <w:tc>
          <w:tcPr>
            <w:tcW w:w="2340" w:type="dxa"/>
          </w:tcPr>
          <w:p w14:paraId="3815CF7A" w14:textId="77777777" w:rsidR="000D30C2" w:rsidRDefault="000D30C2">
            <w:pPr>
              <w:spacing w:line="360" w:lineRule="auto"/>
              <w:jc w:val="both"/>
              <w:rPr>
                <w:rFonts w:ascii="TradeGothic" w:hAnsi="TradeGothic"/>
                <w:b/>
                <w:color w:val="000000"/>
                <w:sz w:val="20"/>
              </w:rPr>
            </w:pPr>
            <w:r>
              <w:rPr>
                <w:rFonts w:ascii="TradeGothic" w:hAnsi="TradeGothic"/>
                <w:b/>
                <w:color w:val="000000"/>
                <w:sz w:val="20"/>
              </w:rPr>
              <w:t>1</w:t>
            </w:r>
            <w:proofErr w:type="gramStart"/>
            <w:r>
              <w:rPr>
                <w:rFonts w:ascii="TradeGothic" w:hAnsi="TradeGothic"/>
                <w:b/>
                <w:color w:val="000000"/>
                <w:sz w:val="20"/>
                <w:vertAlign w:val="superscript"/>
              </w:rPr>
              <w:t>ST</w:t>
            </w:r>
            <w:r>
              <w:rPr>
                <w:rFonts w:ascii="TradeGothic" w:hAnsi="TradeGothic"/>
                <w:b/>
                <w:color w:val="000000"/>
                <w:sz w:val="20"/>
              </w:rPr>
              <w:t>Level  supervisor</w:t>
            </w:r>
            <w:proofErr w:type="gramEnd"/>
            <w:r>
              <w:rPr>
                <w:rFonts w:ascii="TradeGothic" w:hAnsi="Trade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880" w:type="dxa"/>
          </w:tcPr>
          <w:p w14:paraId="37C54068" w14:textId="77777777" w:rsidR="000D30C2" w:rsidRDefault="000D30C2">
            <w:pPr>
              <w:spacing w:line="360" w:lineRule="auto"/>
              <w:jc w:val="both"/>
              <w:rPr>
                <w:rFonts w:ascii="TradeGothic" w:hAnsi="TradeGothic"/>
                <w:bCs/>
                <w:color w:val="000000"/>
                <w:sz w:val="20"/>
              </w:rPr>
            </w:pPr>
          </w:p>
        </w:tc>
        <w:tc>
          <w:tcPr>
            <w:tcW w:w="2520" w:type="dxa"/>
          </w:tcPr>
          <w:p w14:paraId="25449B64" w14:textId="77777777" w:rsidR="000D30C2" w:rsidRDefault="000D30C2">
            <w:pPr>
              <w:spacing w:line="360" w:lineRule="auto"/>
              <w:jc w:val="both"/>
              <w:rPr>
                <w:rFonts w:ascii="TradeGothic" w:hAnsi="TradeGothic"/>
                <w:bCs/>
                <w:color w:val="000000"/>
                <w:sz w:val="20"/>
              </w:rPr>
            </w:pPr>
          </w:p>
        </w:tc>
        <w:tc>
          <w:tcPr>
            <w:tcW w:w="1800" w:type="dxa"/>
          </w:tcPr>
          <w:p w14:paraId="540A1B5A" w14:textId="77777777" w:rsidR="000D30C2" w:rsidRDefault="000D30C2">
            <w:pPr>
              <w:spacing w:line="360" w:lineRule="auto"/>
              <w:jc w:val="both"/>
              <w:rPr>
                <w:rFonts w:ascii="TradeGothic" w:hAnsi="TradeGothic"/>
                <w:bCs/>
                <w:color w:val="000000"/>
                <w:sz w:val="20"/>
              </w:rPr>
            </w:pPr>
          </w:p>
        </w:tc>
        <w:tc>
          <w:tcPr>
            <w:tcW w:w="2340" w:type="dxa"/>
          </w:tcPr>
          <w:p w14:paraId="22C8253D" w14:textId="77777777" w:rsidR="000D30C2" w:rsidRDefault="000D30C2">
            <w:pPr>
              <w:spacing w:line="360" w:lineRule="auto"/>
              <w:jc w:val="both"/>
              <w:rPr>
                <w:rFonts w:ascii="TradeGothic" w:hAnsi="TradeGothic"/>
                <w:bCs/>
                <w:color w:val="000000"/>
                <w:sz w:val="20"/>
              </w:rPr>
            </w:pPr>
          </w:p>
        </w:tc>
        <w:tc>
          <w:tcPr>
            <w:tcW w:w="2160" w:type="dxa"/>
          </w:tcPr>
          <w:p w14:paraId="73494AF5" w14:textId="77777777" w:rsidR="000D30C2" w:rsidRDefault="00AD7D75" w:rsidP="00C442ED">
            <w:pPr>
              <w:spacing w:line="360" w:lineRule="auto"/>
              <w:jc w:val="both"/>
              <w:rPr>
                <w:rFonts w:ascii="TradeGothic" w:hAnsi="TradeGothic"/>
                <w:bCs/>
                <w:color w:val="000000"/>
                <w:sz w:val="20"/>
              </w:rPr>
            </w:pPr>
            <w:r>
              <w:rPr>
                <w:rFonts w:ascii="TradeGothic" w:hAnsi="TradeGothic"/>
                <w:bCs/>
                <w:color w:val="000000"/>
                <w:sz w:val="20"/>
              </w:rPr>
              <w:t>April</w:t>
            </w:r>
            <w:r w:rsidR="000D30C2">
              <w:rPr>
                <w:rFonts w:ascii="TradeGothic" w:hAnsi="TradeGothic"/>
                <w:bCs/>
                <w:color w:val="000000"/>
                <w:sz w:val="20"/>
              </w:rPr>
              <w:t xml:space="preserve"> 20</w:t>
            </w:r>
            <w:r w:rsidR="00C442ED">
              <w:rPr>
                <w:rFonts w:ascii="TradeGothic" w:hAnsi="TradeGothic"/>
                <w:bCs/>
                <w:color w:val="000000"/>
                <w:sz w:val="20"/>
              </w:rPr>
              <w:t>21</w:t>
            </w:r>
          </w:p>
        </w:tc>
      </w:tr>
      <w:tr w:rsidR="000D30C2" w14:paraId="306D6EB2" w14:textId="77777777">
        <w:tc>
          <w:tcPr>
            <w:tcW w:w="2340" w:type="dxa"/>
          </w:tcPr>
          <w:p w14:paraId="3022BE8B" w14:textId="77777777" w:rsidR="000D30C2" w:rsidRDefault="000D30C2">
            <w:pPr>
              <w:spacing w:line="360" w:lineRule="auto"/>
              <w:jc w:val="both"/>
              <w:rPr>
                <w:rFonts w:ascii="TradeGothic" w:hAnsi="TradeGothic"/>
                <w:b/>
                <w:color w:val="000000"/>
                <w:sz w:val="20"/>
              </w:rPr>
            </w:pPr>
            <w:r>
              <w:rPr>
                <w:rFonts w:ascii="TradeGothic" w:hAnsi="TradeGothic"/>
                <w:b/>
                <w:color w:val="000000"/>
                <w:sz w:val="20"/>
              </w:rPr>
              <w:t>2</w:t>
            </w:r>
            <w:proofErr w:type="gramStart"/>
            <w:r>
              <w:rPr>
                <w:rFonts w:ascii="TradeGothic" w:hAnsi="TradeGothic"/>
                <w:b/>
                <w:color w:val="000000"/>
                <w:sz w:val="20"/>
                <w:vertAlign w:val="superscript"/>
              </w:rPr>
              <w:t>nd</w:t>
            </w:r>
            <w:r>
              <w:rPr>
                <w:rFonts w:ascii="TradeGothic" w:hAnsi="TradeGothic"/>
                <w:b/>
                <w:color w:val="000000"/>
                <w:sz w:val="20"/>
              </w:rPr>
              <w:t>Level  Supervisor</w:t>
            </w:r>
            <w:proofErr w:type="gramEnd"/>
            <w:r>
              <w:rPr>
                <w:rFonts w:ascii="TradeGothic" w:hAnsi="Trade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880" w:type="dxa"/>
          </w:tcPr>
          <w:p w14:paraId="3FF494F1" w14:textId="77777777" w:rsidR="000D30C2" w:rsidRDefault="000D30C2">
            <w:pPr>
              <w:spacing w:line="360" w:lineRule="auto"/>
              <w:jc w:val="both"/>
              <w:rPr>
                <w:rFonts w:ascii="TradeGothic" w:hAnsi="TradeGothic"/>
                <w:bCs/>
                <w:color w:val="000000"/>
                <w:sz w:val="20"/>
              </w:rPr>
            </w:pPr>
          </w:p>
        </w:tc>
        <w:tc>
          <w:tcPr>
            <w:tcW w:w="2520" w:type="dxa"/>
          </w:tcPr>
          <w:p w14:paraId="2502AF1B" w14:textId="77777777" w:rsidR="000D30C2" w:rsidRDefault="000D30C2">
            <w:pPr>
              <w:spacing w:line="360" w:lineRule="auto"/>
              <w:jc w:val="both"/>
              <w:rPr>
                <w:rFonts w:ascii="TradeGothic" w:hAnsi="TradeGothic"/>
                <w:bCs/>
                <w:color w:val="000000"/>
                <w:sz w:val="20"/>
              </w:rPr>
            </w:pPr>
          </w:p>
        </w:tc>
        <w:tc>
          <w:tcPr>
            <w:tcW w:w="1800" w:type="dxa"/>
          </w:tcPr>
          <w:p w14:paraId="73045235" w14:textId="77777777" w:rsidR="000D30C2" w:rsidRDefault="000D30C2">
            <w:pPr>
              <w:spacing w:line="360" w:lineRule="auto"/>
              <w:jc w:val="both"/>
              <w:rPr>
                <w:rFonts w:ascii="TradeGothic" w:hAnsi="TradeGothic"/>
                <w:bCs/>
                <w:color w:val="000000"/>
                <w:sz w:val="20"/>
              </w:rPr>
            </w:pPr>
          </w:p>
        </w:tc>
        <w:tc>
          <w:tcPr>
            <w:tcW w:w="2340" w:type="dxa"/>
          </w:tcPr>
          <w:p w14:paraId="07D2AC53" w14:textId="77777777" w:rsidR="000D30C2" w:rsidRDefault="000D30C2">
            <w:pPr>
              <w:spacing w:line="360" w:lineRule="auto"/>
              <w:jc w:val="both"/>
              <w:rPr>
                <w:rFonts w:ascii="TradeGothic" w:hAnsi="TradeGothic"/>
                <w:bCs/>
                <w:color w:val="000000"/>
                <w:sz w:val="20"/>
              </w:rPr>
            </w:pPr>
          </w:p>
        </w:tc>
        <w:tc>
          <w:tcPr>
            <w:tcW w:w="2160" w:type="dxa"/>
          </w:tcPr>
          <w:p w14:paraId="3829A360" w14:textId="77777777" w:rsidR="000D30C2" w:rsidRDefault="000D30C2">
            <w:pPr>
              <w:spacing w:line="360" w:lineRule="auto"/>
              <w:jc w:val="both"/>
              <w:rPr>
                <w:rFonts w:ascii="TradeGothic" w:hAnsi="TradeGothic"/>
                <w:bCs/>
                <w:color w:val="000000"/>
                <w:sz w:val="20"/>
              </w:rPr>
            </w:pPr>
          </w:p>
        </w:tc>
      </w:tr>
    </w:tbl>
    <w:p w14:paraId="713C6DD1" w14:textId="77777777" w:rsidR="000D30C2" w:rsidRDefault="000D30C2">
      <w:pPr>
        <w:tabs>
          <w:tab w:val="left" w:pos="1080"/>
        </w:tabs>
        <w:ind w:left="360"/>
        <w:rPr>
          <w:rFonts w:ascii="TradeGothic" w:hAnsi="TradeGothic"/>
          <w:b/>
          <w:bCs/>
          <w:sz w:val="20"/>
        </w:rPr>
      </w:pPr>
    </w:p>
    <w:p w14:paraId="364DCBE2" w14:textId="77777777" w:rsidR="000D30C2" w:rsidRDefault="000D30C2">
      <w:pPr>
        <w:tabs>
          <w:tab w:val="left" w:pos="1080"/>
        </w:tabs>
        <w:ind w:left="360"/>
        <w:rPr>
          <w:rFonts w:ascii="TradeGothic" w:hAnsi="TradeGothic"/>
          <w:b/>
          <w:bCs/>
          <w:sz w:val="20"/>
        </w:rPr>
      </w:pPr>
    </w:p>
    <w:tbl>
      <w:tblPr>
        <w:tblW w:w="147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80"/>
        <w:gridCol w:w="5400"/>
        <w:gridCol w:w="3087"/>
        <w:gridCol w:w="2673"/>
      </w:tblGrid>
      <w:tr w:rsidR="000D30C2" w14:paraId="718BCA1E" w14:textId="77777777">
        <w:trPr>
          <w:tblHeader/>
        </w:trPr>
        <w:tc>
          <w:tcPr>
            <w:tcW w:w="14760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14:paraId="619378BD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20"/>
              </w:rPr>
            </w:pPr>
            <w:r>
              <w:rPr>
                <w:rFonts w:ascii="TradeGothic" w:hAnsi="TradeGothic"/>
                <w:b/>
                <w:bCs/>
                <w:sz w:val="20"/>
              </w:rPr>
              <w:t xml:space="preserve">10.   Description of Key Performance areas: </w:t>
            </w:r>
          </w:p>
        </w:tc>
      </w:tr>
      <w:tr w:rsidR="000D30C2" w14:paraId="7E565BB2" w14:textId="77777777" w:rsidTr="004C369C">
        <w:trPr>
          <w:tblHeader/>
        </w:trPr>
        <w:tc>
          <w:tcPr>
            <w:tcW w:w="7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</w:tcPr>
          <w:p w14:paraId="1AD5CA7A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20"/>
              </w:rPr>
            </w:pPr>
            <w:r>
              <w:rPr>
                <w:rFonts w:ascii="TradeGothic" w:hAnsi="TradeGothic"/>
                <w:b/>
                <w:bCs/>
                <w:sz w:val="20"/>
              </w:rPr>
              <w:t>No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</w:tcPr>
          <w:p w14:paraId="16C55B40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20"/>
              </w:rPr>
            </w:pPr>
            <w:r>
              <w:rPr>
                <w:rFonts w:ascii="TradeGothic" w:hAnsi="TradeGothic"/>
                <w:b/>
                <w:bCs/>
                <w:sz w:val="20"/>
              </w:rPr>
              <w:t>Key Performance Area</w:t>
            </w:r>
          </w:p>
        </w:tc>
        <w:tc>
          <w:tcPr>
            <w:tcW w:w="54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</w:tcPr>
          <w:p w14:paraId="2C4A712E" w14:textId="77777777" w:rsidR="000D30C2" w:rsidRDefault="000D30C2">
            <w:pPr>
              <w:pStyle w:val="Heading2"/>
            </w:pPr>
            <w:r>
              <w:t xml:space="preserve">Input </w:t>
            </w:r>
          </w:p>
        </w:tc>
        <w:tc>
          <w:tcPr>
            <w:tcW w:w="30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</w:tcPr>
          <w:p w14:paraId="3EE4BDC3" w14:textId="77777777" w:rsidR="000D30C2" w:rsidRDefault="000D30C2">
            <w:pPr>
              <w:pStyle w:val="Heading2"/>
            </w:pPr>
            <w:r>
              <w:t>Output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</w:tcPr>
          <w:p w14:paraId="6850C9B0" w14:textId="77777777" w:rsidR="000D30C2" w:rsidRDefault="000D30C2">
            <w:pPr>
              <w:pStyle w:val="Heading2"/>
            </w:pPr>
            <w:r>
              <w:t>Competencies</w:t>
            </w:r>
          </w:p>
        </w:tc>
      </w:tr>
      <w:tr w:rsidR="000D30C2" w14:paraId="0253F262" w14:textId="77777777" w:rsidTr="004C369C"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8B80B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>10.1</w:t>
            </w:r>
          </w:p>
          <w:p w14:paraId="33896BEB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DDBC1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 xml:space="preserve">Academic management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45C98" w14:textId="77777777" w:rsidR="000D30C2" w:rsidRPr="00AE0839" w:rsidRDefault="000D30C2">
            <w:pPr>
              <w:numPr>
                <w:ilvl w:val="0"/>
                <w:numId w:val="20"/>
              </w:numPr>
              <w:tabs>
                <w:tab w:val="left" w:pos="-1440"/>
                <w:tab w:val="num" w:pos="1800"/>
              </w:tabs>
              <w:jc w:val="both"/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Collaborates in respect of providing input for faculty strategic objectives and departmental strategic objectives.</w:t>
            </w:r>
          </w:p>
          <w:p w14:paraId="05C11920" w14:textId="77777777" w:rsidR="000D30C2" w:rsidRPr="00AE0839" w:rsidRDefault="000D30C2">
            <w:pPr>
              <w:numPr>
                <w:ilvl w:val="0"/>
                <w:numId w:val="20"/>
              </w:numPr>
              <w:tabs>
                <w:tab w:val="left" w:pos="-1440"/>
                <w:tab w:val="num" w:pos="1800"/>
              </w:tabs>
              <w:jc w:val="both"/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Manages the resources of the department in such a manner that the strategic objectives of the faculty as well as of the department would be achieved.</w:t>
            </w:r>
          </w:p>
          <w:p w14:paraId="5BED954C" w14:textId="77777777" w:rsidR="000D30C2" w:rsidRPr="00AE0839" w:rsidRDefault="000D30C2">
            <w:pPr>
              <w:numPr>
                <w:ilvl w:val="0"/>
                <w:numId w:val="20"/>
              </w:numPr>
              <w:tabs>
                <w:tab w:val="left" w:pos="-1440"/>
                <w:tab w:val="num" w:pos="1800"/>
              </w:tabs>
              <w:jc w:val="both"/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Determines the objectives by means of surveys and analysis of the external and internal environment as well as the setting of resources.</w:t>
            </w:r>
          </w:p>
          <w:p w14:paraId="4485790C" w14:textId="77777777" w:rsidR="000D30C2" w:rsidRPr="00AE0839" w:rsidRDefault="000D30C2">
            <w:pPr>
              <w:pStyle w:val="BodyTextIndent3"/>
              <w:numPr>
                <w:ilvl w:val="0"/>
                <w:numId w:val="20"/>
              </w:numPr>
              <w:tabs>
                <w:tab w:val="num" w:pos="1800"/>
              </w:tabs>
              <w:rPr>
                <w:rFonts w:ascii="TradeGothic" w:hAnsi="TradeGothic"/>
                <w:sz w:val="18"/>
                <w:szCs w:val="18"/>
              </w:rPr>
            </w:pPr>
            <w:r w:rsidRPr="00AE0839">
              <w:rPr>
                <w:rFonts w:ascii="TradeGothic" w:hAnsi="TradeGothic"/>
                <w:sz w:val="18"/>
                <w:szCs w:val="18"/>
              </w:rPr>
              <w:t>Determines an overall strategy by means of the different courses offered in terms of the contribution of each to the realisation of the faculty and departmental objectives.</w:t>
            </w:r>
          </w:p>
          <w:p w14:paraId="4F81A58A" w14:textId="77777777" w:rsidR="000D30C2" w:rsidRPr="00AE0839" w:rsidRDefault="000D30C2">
            <w:pPr>
              <w:numPr>
                <w:ilvl w:val="0"/>
                <w:numId w:val="20"/>
              </w:numPr>
              <w:tabs>
                <w:tab w:val="left" w:pos="-1440"/>
              </w:tabs>
              <w:jc w:val="both"/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 xml:space="preserve">Ensures by means of strategy implementation continued growth of the department and </w:t>
            </w:r>
            <w:proofErr w:type="gramStart"/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sustainability</w:t>
            </w:r>
            <w:proofErr w:type="gramEnd"/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 xml:space="preserve"> </w:t>
            </w:r>
          </w:p>
          <w:p w14:paraId="3BB8735A" w14:textId="77777777" w:rsidR="000D30C2" w:rsidRPr="00AE0839" w:rsidRDefault="000D30C2">
            <w:pPr>
              <w:numPr>
                <w:ilvl w:val="0"/>
                <w:numId w:val="20"/>
              </w:numPr>
              <w:tabs>
                <w:tab w:val="left" w:pos="-1440"/>
                <w:tab w:val="num" w:pos="1898"/>
              </w:tabs>
              <w:jc w:val="both"/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Appropriate enrolment of students for courses offered.</w:t>
            </w:r>
          </w:p>
          <w:p w14:paraId="2E2E23D4" w14:textId="77777777" w:rsidR="000D30C2" w:rsidRDefault="000D30C2">
            <w:pPr>
              <w:numPr>
                <w:ilvl w:val="0"/>
                <w:numId w:val="20"/>
              </w:numPr>
              <w:rPr>
                <w:rFonts w:ascii="TradeGothic" w:hAnsi="TradeGothic"/>
                <w:sz w:val="18"/>
                <w:lang w:val="en-GB"/>
              </w:rPr>
            </w:pPr>
            <w:r>
              <w:rPr>
                <w:rFonts w:ascii="TradeGothic" w:hAnsi="TradeGothic"/>
                <w:sz w:val="18"/>
                <w:lang w:val="en-GB"/>
              </w:rPr>
              <w:t>Ensure implementation of faculty strategic objectives.</w:t>
            </w:r>
          </w:p>
          <w:p w14:paraId="3B215794" w14:textId="77777777" w:rsidR="000D30C2" w:rsidRDefault="000D30C2">
            <w:pPr>
              <w:numPr>
                <w:ilvl w:val="0"/>
                <w:numId w:val="20"/>
              </w:numPr>
              <w:rPr>
                <w:rFonts w:ascii="TradeGothic" w:hAnsi="TradeGothic"/>
                <w:sz w:val="18"/>
                <w:lang w:val="en-GB"/>
              </w:rPr>
            </w:pPr>
            <w:r>
              <w:rPr>
                <w:rFonts w:ascii="TradeGothic" w:hAnsi="TradeGothic"/>
                <w:sz w:val="18"/>
                <w:lang w:val="en-GB"/>
              </w:rPr>
              <w:t>Implement all the faculty management’s decisions.</w:t>
            </w:r>
          </w:p>
          <w:p w14:paraId="0929A142" w14:textId="77777777" w:rsidR="000D30C2" w:rsidRDefault="000D30C2">
            <w:pPr>
              <w:numPr>
                <w:ilvl w:val="0"/>
                <w:numId w:val="20"/>
              </w:numPr>
              <w:rPr>
                <w:rFonts w:ascii="TradeGothic" w:hAnsi="TradeGothic"/>
                <w:sz w:val="18"/>
                <w:lang w:val="en-GB"/>
              </w:rPr>
            </w:pPr>
            <w:r>
              <w:rPr>
                <w:rFonts w:ascii="TradeGothic" w:hAnsi="TradeGothic"/>
                <w:sz w:val="18"/>
                <w:lang w:val="en-GB"/>
              </w:rPr>
              <w:t>Use discretion to delegate certain functions to ensure effective and efficient running of the department while still being accountable.</w:t>
            </w:r>
          </w:p>
          <w:p w14:paraId="1D1C2850" w14:textId="77777777" w:rsidR="000D30C2" w:rsidRDefault="000D30C2">
            <w:pPr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  <w:r>
              <w:rPr>
                <w:rFonts w:ascii="TradeGothic" w:hAnsi="TradeGothic"/>
                <w:sz w:val="18"/>
                <w:lang w:val="en-GB"/>
              </w:rPr>
              <w:t>Serve as a member faculty management committee, on which accounts of activities for the department would be presented.</w:t>
            </w:r>
          </w:p>
        </w:tc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3358A" w14:textId="77777777" w:rsidR="000D30C2" w:rsidRDefault="000D30C2">
            <w:pPr>
              <w:numPr>
                <w:ilvl w:val="0"/>
                <w:numId w:val="32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Faculty strategic objectives </w:t>
            </w:r>
          </w:p>
          <w:p w14:paraId="1969DCFB" w14:textId="77777777" w:rsidR="000D30C2" w:rsidRDefault="000D30C2">
            <w:pPr>
              <w:numPr>
                <w:ilvl w:val="0"/>
                <w:numId w:val="32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Departmental strategic objectives </w:t>
            </w:r>
          </w:p>
          <w:p w14:paraId="0D4F479A" w14:textId="77777777" w:rsidR="000D30C2" w:rsidRDefault="000D30C2">
            <w:pPr>
              <w:numPr>
                <w:ilvl w:val="0"/>
                <w:numId w:val="32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Department resource reports</w:t>
            </w:r>
          </w:p>
          <w:p w14:paraId="357A9E30" w14:textId="77777777" w:rsidR="000D30C2" w:rsidRDefault="000D30C2">
            <w:pPr>
              <w:numPr>
                <w:ilvl w:val="0"/>
                <w:numId w:val="32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SWOT analysis report </w:t>
            </w:r>
          </w:p>
          <w:p w14:paraId="3C13569A" w14:textId="77777777" w:rsidR="000D30C2" w:rsidRDefault="000D30C2">
            <w:pPr>
              <w:numPr>
                <w:ilvl w:val="0"/>
                <w:numId w:val="32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Department strategy evaluation report </w:t>
            </w:r>
          </w:p>
          <w:p w14:paraId="4CEE3081" w14:textId="77777777" w:rsidR="000D30C2" w:rsidRDefault="000D30C2">
            <w:pPr>
              <w:numPr>
                <w:ilvl w:val="0"/>
                <w:numId w:val="32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Student enrolment statistical report </w:t>
            </w:r>
          </w:p>
          <w:p w14:paraId="68C7A78B" w14:textId="77777777" w:rsidR="000D30C2" w:rsidRDefault="000D30C2">
            <w:pPr>
              <w:numPr>
                <w:ilvl w:val="0"/>
                <w:numId w:val="32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Implementation report </w:t>
            </w:r>
          </w:p>
          <w:p w14:paraId="4E7361CD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</w:p>
        </w:tc>
        <w:tc>
          <w:tcPr>
            <w:tcW w:w="267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B7BDB4D" w14:textId="77777777" w:rsidR="000D30C2" w:rsidRDefault="000D30C2">
            <w:pPr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Adaptability</w:t>
            </w:r>
          </w:p>
          <w:p w14:paraId="1998ED0B" w14:textId="77777777" w:rsidR="000D30C2" w:rsidRDefault="000D30C2">
            <w:pPr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Aligning performance </w:t>
            </w:r>
          </w:p>
          <w:p w14:paraId="1ACA9132" w14:textId="77777777" w:rsidR="000D30C2" w:rsidRDefault="000D30C2">
            <w:pPr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Building a successful team</w:t>
            </w:r>
          </w:p>
          <w:p w14:paraId="6830E89A" w14:textId="77777777" w:rsidR="000D30C2" w:rsidRDefault="000D30C2">
            <w:pPr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Building partnerships</w:t>
            </w:r>
          </w:p>
          <w:p w14:paraId="37585A0D" w14:textId="77777777" w:rsidR="000D30C2" w:rsidRDefault="000D30C2">
            <w:pPr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Building trust</w:t>
            </w:r>
          </w:p>
          <w:p w14:paraId="53837319" w14:textId="77777777" w:rsidR="000D30C2" w:rsidRDefault="000D30C2">
            <w:pPr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Client/learner focus</w:t>
            </w:r>
          </w:p>
          <w:p w14:paraId="74E35FC5" w14:textId="77777777" w:rsidR="000D30C2" w:rsidRDefault="000D30C2">
            <w:pPr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Coaching</w:t>
            </w:r>
          </w:p>
          <w:p w14:paraId="51DDF2AA" w14:textId="77777777" w:rsidR="000D30C2" w:rsidRDefault="000D30C2">
            <w:pPr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Communication</w:t>
            </w:r>
          </w:p>
          <w:p w14:paraId="4AB34564" w14:textId="77777777" w:rsidR="000D30C2" w:rsidRDefault="000D30C2">
            <w:pPr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Continuous improvement </w:t>
            </w:r>
          </w:p>
          <w:p w14:paraId="5A79DACD" w14:textId="77777777" w:rsidR="000D30C2" w:rsidRDefault="000D30C2">
            <w:pPr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Delegating responsibility</w:t>
            </w:r>
          </w:p>
          <w:p w14:paraId="0FCBE3A3" w14:textId="77777777" w:rsidR="000D30C2" w:rsidRDefault="000D30C2">
            <w:pPr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Developing others</w:t>
            </w:r>
          </w:p>
          <w:p w14:paraId="1BE88CAE" w14:textId="77777777" w:rsidR="000D30C2" w:rsidRDefault="000D30C2">
            <w:pPr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Facilitating change</w:t>
            </w:r>
          </w:p>
          <w:p w14:paraId="4369A5FC" w14:textId="77777777" w:rsidR="000D30C2" w:rsidRDefault="000D30C2">
            <w:pPr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Leading through vision and values </w:t>
            </w:r>
          </w:p>
          <w:p w14:paraId="471185EB" w14:textId="77777777" w:rsidR="00D871B7" w:rsidRDefault="00D871B7">
            <w:pPr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Good interpersonal skills</w:t>
            </w:r>
          </w:p>
          <w:p w14:paraId="064B6C41" w14:textId="77777777" w:rsidR="000D30C2" w:rsidRDefault="000D30C2">
            <w:pPr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Managing conflict</w:t>
            </w:r>
          </w:p>
          <w:p w14:paraId="1684B1F6" w14:textId="77777777" w:rsidR="000D30C2" w:rsidRDefault="00D871B7">
            <w:pPr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Academic leadership</w:t>
            </w:r>
          </w:p>
          <w:p w14:paraId="7BABF49E" w14:textId="77777777" w:rsidR="000D30C2" w:rsidRDefault="000D30C2">
            <w:pPr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Strategic decision making</w:t>
            </w:r>
          </w:p>
          <w:p w14:paraId="0ED451D4" w14:textId="77777777" w:rsidR="000D30C2" w:rsidRDefault="000D30C2">
            <w:pPr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Technical/professional knowledge.</w:t>
            </w:r>
          </w:p>
        </w:tc>
      </w:tr>
      <w:tr w:rsidR="000D30C2" w14:paraId="7909F29A" w14:textId="77777777" w:rsidTr="004C369C"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64E33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>10.2</w:t>
            </w:r>
          </w:p>
          <w:p w14:paraId="6072E800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B20F1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>Administration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B8853" w14:textId="77777777" w:rsidR="000D30C2" w:rsidRPr="00AE0839" w:rsidRDefault="000D30C2">
            <w:pPr>
              <w:numPr>
                <w:ilvl w:val="0"/>
                <w:numId w:val="21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Conduct analysis of the utilisation of resources such as human, financial, physical, and information within the department and report to the Dean on regular basis.</w:t>
            </w:r>
          </w:p>
          <w:p w14:paraId="7E59E2FE" w14:textId="77777777" w:rsidR="000D30C2" w:rsidRPr="00AE0839" w:rsidRDefault="000D30C2">
            <w:pPr>
              <w:numPr>
                <w:ilvl w:val="0"/>
                <w:numId w:val="21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 xml:space="preserve">Ensure effective administrative functioning of all Sections of the department. </w:t>
            </w:r>
          </w:p>
          <w:p w14:paraId="59661A71" w14:textId="77777777" w:rsidR="000D30C2" w:rsidRPr="00AE0839" w:rsidRDefault="000D30C2">
            <w:pPr>
              <w:numPr>
                <w:ilvl w:val="0"/>
                <w:numId w:val="21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Provide the Dean with information on, student numbers, projections, space requirements, equipment, Human resources requirements and Composition of and changes in teaching programmes.</w:t>
            </w:r>
          </w:p>
          <w:p w14:paraId="3D1137BE" w14:textId="77777777" w:rsidR="000D30C2" w:rsidRPr="00AE0839" w:rsidRDefault="000D30C2">
            <w:pPr>
              <w:numPr>
                <w:ilvl w:val="0"/>
                <w:numId w:val="21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 xml:space="preserve">Compile and keep class and lectures’ timetables, as well as schedules for the utilisation of rooms, </w:t>
            </w:r>
            <w:proofErr w:type="gramStart"/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auditoriums</w:t>
            </w:r>
            <w:proofErr w:type="gramEnd"/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 xml:space="preserve"> and laboratories.</w:t>
            </w:r>
          </w:p>
          <w:p w14:paraId="589453EE" w14:textId="77777777" w:rsidR="000D30C2" w:rsidRPr="00AE0839" w:rsidRDefault="000D30C2">
            <w:pPr>
              <w:numPr>
                <w:ilvl w:val="0"/>
                <w:numId w:val="21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Making available academic staff members for examination invigilation and control.</w:t>
            </w:r>
          </w:p>
          <w:p w14:paraId="4D64BE7B" w14:textId="77777777" w:rsidR="000D30C2" w:rsidRDefault="000D30C2">
            <w:pPr>
              <w:numPr>
                <w:ilvl w:val="0"/>
                <w:numId w:val="21"/>
              </w:numPr>
              <w:rPr>
                <w:rFonts w:ascii="TradeGothic" w:hAnsi="TradeGothic"/>
                <w:sz w:val="20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Manage the correctness of test and examination results are correct</w:t>
            </w:r>
            <w:r>
              <w:rPr>
                <w:rFonts w:ascii="TradeGothic" w:hAnsi="TradeGothic"/>
                <w:sz w:val="16"/>
                <w:lang w:val="en-GB"/>
              </w:rPr>
              <w:t>.</w:t>
            </w:r>
          </w:p>
        </w:tc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C598A" w14:textId="77777777" w:rsidR="000D30C2" w:rsidRDefault="000D30C2">
            <w:pPr>
              <w:numPr>
                <w:ilvl w:val="0"/>
                <w:numId w:val="42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Resource analysis reports</w:t>
            </w:r>
          </w:p>
          <w:p w14:paraId="0233C958" w14:textId="77777777" w:rsidR="000D30C2" w:rsidRDefault="000D30C2">
            <w:pPr>
              <w:numPr>
                <w:ilvl w:val="0"/>
                <w:numId w:val="42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Administrative policy and procedures </w:t>
            </w:r>
          </w:p>
          <w:p w14:paraId="17BFF004" w14:textId="77777777" w:rsidR="000D30C2" w:rsidRDefault="000D30C2">
            <w:pPr>
              <w:numPr>
                <w:ilvl w:val="0"/>
                <w:numId w:val="42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Student information reports </w:t>
            </w:r>
          </w:p>
          <w:p w14:paraId="39678207" w14:textId="77777777" w:rsidR="000D30C2" w:rsidRDefault="000D30C2">
            <w:pPr>
              <w:numPr>
                <w:ilvl w:val="0"/>
                <w:numId w:val="42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Lectures timetables </w:t>
            </w:r>
          </w:p>
        </w:tc>
        <w:tc>
          <w:tcPr>
            <w:tcW w:w="2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F41657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</w:p>
        </w:tc>
      </w:tr>
      <w:tr w:rsidR="000D30C2" w14:paraId="6095F997" w14:textId="77777777" w:rsidTr="004C369C"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CE679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>10.3</w:t>
            </w:r>
          </w:p>
          <w:p w14:paraId="3D12726B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C5122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 xml:space="preserve">Budget and Financial Management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14C28" w14:textId="77777777" w:rsidR="000D30C2" w:rsidRPr="00AE0839" w:rsidRDefault="000D30C2">
            <w:pPr>
              <w:numPr>
                <w:ilvl w:val="0"/>
                <w:numId w:val="22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Drafting realistic capital and current budgets in terms of the objectives of the Department and seeing to it that the department adheres to the appropriate budget.</w:t>
            </w:r>
          </w:p>
          <w:p w14:paraId="21538D53" w14:textId="77777777" w:rsidR="000D30C2" w:rsidRPr="00AE0839" w:rsidRDefault="000D30C2">
            <w:pPr>
              <w:numPr>
                <w:ilvl w:val="0"/>
                <w:numId w:val="22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Ensuring that staff apply cost-effective approach in carrying out their functions.</w:t>
            </w:r>
          </w:p>
          <w:p w14:paraId="1D61671F" w14:textId="77777777" w:rsidR="000D30C2" w:rsidRPr="00AE0839" w:rsidRDefault="000D30C2">
            <w:pPr>
              <w:numPr>
                <w:ilvl w:val="0"/>
                <w:numId w:val="22"/>
              </w:numPr>
              <w:tabs>
                <w:tab w:val="left" w:pos="1080"/>
              </w:tabs>
              <w:rPr>
                <w:rFonts w:ascii="TradeGothic" w:hAnsi="TradeGothic"/>
                <w:sz w:val="18"/>
                <w:szCs w:val="18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On regular basis conduct analysis of the expenditure against the budget.</w:t>
            </w:r>
          </w:p>
          <w:p w14:paraId="3CBDCC0E" w14:textId="77777777" w:rsidR="000D30C2" w:rsidRPr="00AE0839" w:rsidRDefault="000D30C2">
            <w:pPr>
              <w:numPr>
                <w:ilvl w:val="0"/>
                <w:numId w:val="22"/>
              </w:numPr>
              <w:tabs>
                <w:tab w:val="left" w:pos="1080"/>
              </w:tabs>
              <w:rPr>
                <w:rFonts w:ascii="TradeGothic" w:hAnsi="TradeGothic"/>
                <w:sz w:val="18"/>
                <w:szCs w:val="18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In conjunction with the Dean control over budget for the department.</w:t>
            </w:r>
          </w:p>
        </w:tc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A0CFA" w14:textId="77777777" w:rsidR="000D30C2" w:rsidRDefault="000D30C2">
            <w:pPr>
              <w:numPr>
                <w:ilvl w:val="0"/>
                <w:numId w:val="41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Department budget </w:t>
            </w:r>
          </w:p>
          <w:p w14:paraId="2BE0AF22" w14:textId="77777777" w:rsidR="000D30C2" w:rsidRDefault="000D30C2">
            <w:pPr>
              <w:numPr>
                <w:ilvl w:val="0"/>
                <w:numId w:val="41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  <w:lang w:val="en-GB"/>
              </w:rPr>
              <w:t>Expenditure analysis reports</w:t>
            </w:r>
          </w:p>
          <w:p w14:paraId="65AB7CCC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DF88F4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</w:p>
        </w:tc>
      </w:tr>
      <w:tr w:rsidR="000D30C2" w14:paraId="04830FA2" w14:textId="77777777" w:rsidTr="004C369C"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506EB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>10.4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7693F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 xml:space="preserve">Human Resources Management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D63BD" w14:textId="77777777" w:rsidR="000D30C2" w:rsidRPr="00AE0839" w:rsidRDefault="000D30C2">
            <w:pPr>
              <w:numPr>
                <w:ilvl w:val="0"/>
                <w:numId w:val="23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Leads and directs staff in conjunction with the faculty management.</w:t>
            </w:r>
          </w:p>
          <w:p w14:paraId="5E7818EF" w14:textId="77777777" w:rsidR="000D30C2" w:rsidRPr="00AE0839" w:rsidRDefault="000D30C2">
            <w:pPr>
              <w:numPr>
                <w:ilvl w:val="0"/>
                <w:numId w:val="23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Should be intensely interested in the career development of all staff in the department.</w:t>
            </w:r>
          </w:p>
          <w:p w14:paraId="40616968" w14:textId="77777777" w:rsidR="000D30C2" w:rsidRPr="00AE0839" w:rsidRDefault="000D30C2">
            <w:pPr>
              <w:numPr>
                <w:ilvl w:val="0"/>
                <w:numId w:val="23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Ensure that all tasks with the department are allocated fairly to all staff members.</w:t>
            </w:r>
          </w:p>
          <w:p w14:paraId="741599CA" w14:textId="77777777" w:rsidR="000D30C2" w:rsidRPr="00AE0839" w:rsidRDefault="000D30C2">
            <w:pPr>
              <w:numPr>
                <w:ilvl w:val="0"/>
                <w:numId w:val="23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 xml:space="preserve">Take responsibility for staffing for the department. </w:t>
            </w:r>
          </w:p>
          <w:p w14:paraId="7BB9C082" w14:textId="77777777" w:rsidR="000D30C2" w:rsidRPr="00AE0839" w:rsidRDefault="000D30C2">
            <w:pPr>
              <w:numPr>
                <w:ilvl w:val="0"/>
                <w:numId w:val="23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And ensure that head count stays within the approved budgets.</w:t>
            </w:r>
          </w:p>
          <w:p w14:paraId="201B2B3F" w14:textId="77777777" w:rsidR="000D30C2" w:rsidRPr="00AE0839" w:rsidRDefault="000D30C2">
            <w:pPr>
              <w:numPr>
                <w:ilvl w:val="0"/>
                <w:numId w:val="23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Take part in the Recruitment and Selection process to vacant positions for the department.</w:t>
            </w:r>
          </w:p>
          <w:p w14:paraId="4D56D8A4" w14:textId="77777777" w:rsidR="000D30C2" w:rsidRPr="00AE0839" w:rsidRDefault="000D30C2">
            <w:pPr>
              <w:numPr>
                <w:ilvl w:val="0"/>
                <w:numId w:val="23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Plan and organise the orientation for new appointees.</w:t>
            </w:r>
          </w:p>
          <w:p w14:paraId="17C1F3BB" w14:textId="77777777" w:rsidR="000D30C2" w:rsidRPr="00AE0839" w:rsidRDefault="000D30C2">
            <w:pPr>
              <w:numPr>
                <w:ilvl w:val="0"/>
                <w:numId w:val="23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 xml:space="preserve">Submits to the Dean motivations for approval or of permanent appointments, or the extension of any probationary period of staff members. </w:t>
            </w:r>
          </w:p>
          <w:p w14:paraId="06B012D8" w14:textId="77777777" w:rsidR="000D30C2" w:rsidRPr="00AE0839" w:rsidRDefault="000D30C2">
            <w:pPr>
              <w:numPr>
                <w:ilvl w:val="0"/>
                <w:numId w:val="23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 xml:space="preserve">Manage quality of the department according to the Quality Assurance Policy for the faculty. </w:t>
            </w:r>
          </w:p>
          <w:p w14:paraId="2BCFAE01" w14:textId="77777777" w:rsidR="000D30C2" w:rsidRPr="00AE0839" w:rsidRDefault="000D30C2">
            <w:pPr>
              <w:numPr>
                <w:ilvl w:val="0"/>
                <w:numId w:val="23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Manage performance of staff members according to the approved performance management system.</w:t>
            </w:r>
          </w:p>
          <w:p w14:paraId="5953256B" w14:textId="77777777" w:rsidR="000D30C2" w:rsidRPr="00AE0839" w:rsidRDefault="000D30C2">
            <w:pPr>
              <w:numPr>
                <w:ilvl w:val="0"/>
                <w:numId w:val="23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Manage application for leave, including request for travelling and research abroad and submission of these with recommendation to the Dean.</w:t>
            </w:r>
          </w:p>
          <w:p w14:paraId="65CF5788" w14:textId="77777777" w:rsidR="000D30C2" w:rsidRPr="00AE0839" w:rsidRDefault="000D30C2">
            <w:pPr>
              <w:numPr>
                <w:ilvl w:val="0"/>
                <w:numId w:val="23"/>
              </w:numPr>
              <w:tabs>
                <w:tab w:val="left" w:pos="1080"/>
              </w:tabs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Submit recommendations to the Dean the appointment of part-time lecturers.</w:t>
            </w:r>
          </w:p>
          <w:p w14:paraId="5E5DD831" w14:textId="77777777" w:rsidR="000D30C2" w:rsidRPr="00AE0839" w:rsidRDefault="000D30C2">
            <w:pPr>
              <w:numPr>
                <w:ilvl w:val="0"/>
                <w:numId w:val="23"/>
              </w:numPr>
              <w:tabs>
                <w:tab w:val="left" w:pos="1080"/>
              </w:tabs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Appointment of examiners as well as internal and external moderators in consultation with the Dean.</w:t>
            </w:r>
          </w:p>
          <w:p w14:paraId="513BBD32" w14:textId="77777777" w:rsidR="000D30C2" w:rsidRPr="00AE0839" w:rsidRDefault="000D30C2">
            <w:pPr>
              <w:numPr>
                <w:ilvl w:val="0"/>
                <w:numId w:val="23"/>
              </w:numPr>
              <w:tabs>
                <w:tab w:val="left" w:pos="1080"/>
              </w:tabs>
              <w:rPr>
                <w:rFonts w:ascii="TradeGothic" w:hAnsi="TradeGothic"/>
                <w:sz w:val="18"/>
                <w:szCs w:val="18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Fair allocation of administrative functions among staff.</w:t>
            </w:r>
          </w:p>
        </w:tc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6087E" w14:textId="77777777" w:rsidR="000D30C2" w:rsidRDefault="000D30C2">
            <w:pPr>
              <w:numPr>
                <w:ilvl w:val="0"/>
                <w:numId w:val="40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proofErr w:type="spellStart"/>
            <w:r>
              <w:rPr>
                <w:rFonts w:ascii="TradeGothic" w:hAnsi="TradeGothic"/>
                <w:sz w:val="16"/>
              </w:rPr>
              <w:t>Hr</w:t>
            </w:r>
            <w:proofErr w:type="spellEnd"/>
            <w:r>
              <w:rPr>
                <w:rFonts w:ascii="TradeGothic" w:hAnsi="TradeGothic"/>
                <w:sz w:val="16"/>
              </w:rPr>
              <w:t xml:space="preserve"> Plan</w:t>
            </w:r>
          </w:p>
          <w:p w14:paraId="5D10C81A" w14:textId="77777777" w:rsidR="000D30C2" w:rsidRDefault="000D30C2">
            <w:pPr>
              <w:numPr>
                <w:ilvl w:val="0"/>
                <w:numId w:val="40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Staff career plans</w:t>
            </w:r>
          </w:p>
          <w:p w14:paraId="67D970E0" w14:textId="77777777" w:rsidR="000D30C2" w:rsidRDefault="000D30C2">
            <w:pPr>
              <w:numPr>
                <w:ilvl w:val="0"/>
                <w:numId w:val="40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Staff </w:t>
            </w:r>
            <w:proofErr w:type="gramStart"/>
            <w:r>
              <w:rPr>
                <w:rFonts w:ascii="TradeGothic" w:hAnsi="TradeGothic"/>
                <w:sz w:val="16"/>
              </w:rPr>
              <w:t>work load</w:t>
            </w:r>
            <w:proofErr w:type="gramEnd"/>
            <w:r>
              <w:rPr>
                <w:rFonts w:ascii="TradeGothic" w:hAnsi="TradeGothic"/>
                <w:sz w:val="16"/>
              </w:rPr>
              <w:t xml:space="preserve"> reports</w:t>
            </w:r>
          </w:p>
          <w:p w14:paraId="1BCC1CA4" w14:textId="77777777" w:rsidR="000D30C2" w:rsidRDefault="000D30C2">
            <w:pPr>
              <w:numPr>
                <w:ilvl w:val="0"/>
                <w:numId w:val="40"/>
              </w:num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  <w:r>
              <w:rPr>
                <w:rFonts w:ascii="TradeGothic" w:hAnsi="TradeGothic"/>
                <w:sz w:val="16"/>
              </w:rPr>
              <w:t>Staff headcount</w:t>
            </w:r>
          </w:p>
          <w:p w14:paraId="00737C33" w14:textId="77777777" w:rsidR="000D30C2" w:rsidRDefault="000D30C2">
            <w:pPr>
              <w:numPr>
                <w:ilvl w:val="0"/>
                <w:numId w:val="40"/>
              </w:num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  <w:r>
              <w:rPr>
                <w:rFonts w:ascii="TradeGothic" w:hAnsi="TradeGothic"/>
                <w:sz w:val="16"/>
              </w:rPr>
              <w:t>Placements of staff</w:t>
            </w:r>
          </w:p>
          <w:p w14:paraId="697061FA" w14:textId="77777777" w:rsidR="000D30C2" w:rsidRDefault="000D30C2">
            <w:pPr>
              <w:numPr>
                <w:ilvl w:val="0"/>
                <w:numId w:val="40"/>
              </w:num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  <w:r>
              <w:rPr>
                <w:rFonts w:ascii="TradeGothic" w:hAnsi="TradeGothic"/>
                <w:sz w:val="16"/>
              </w:rPr>
              <w:t>Staff induction plans</w:t>
            </w:r>
          </w:p>
          <w:p w14:paraId="176BAF88" w14:textId="77777777" w:rsidR="000D30C2" w:rsidRDefault="000D30C2">
            <w:pPr>
              <w:numPr>
                <w:ilvl w:val="0"/>
                <w:numId w:val="40"/>
              </w:num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  <w:r>
              <w:rPr>
                <w:rFonts w:ascii="TradeGothic" w:hAnsi="TradeGothic"/>
                <w:sz w:val="16"/>
              </w:rPr>
              <w:t xml:space="preserve">Staff job descriptions </w:t>
            </w:r>
          </w:p>
          <w:p w14:paraId="1939AF14" w14:textId="77777777" w:rsidR="000D30C2" w:rsidRDefault="000D30C2">
            <w:pPr>
              <w:numPr>
                <w:ilvl w:val="0"/>
                <w:numId w:val="40"/>
              </w:num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  <w:r>
              <w:rPr>
                <w:rFonts w:ascii="TradeGothic" w:hAnsi="TradeGothic"/>
                <w:sz w:val="16"/>
              </w:rPr>
              <w:t>Staff performance agreements</w:t>
            </w:r>
          </w:p>
          <w:p w14:paraId="54FE4E5B" w14:textId="77777777" w:rsidR="000D30C2" w:rsidRDefault="000D30C2">
            <w:pPr>
              <w:numPr>
                <w:ilvl w:val="0"/>
                <w:numId w:val="40"/>
              </w:num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  <w:r>
              <w:rPr>
                <w:rFonts w:ascii="TradeGothic" w:hAnsi="TradeGothic"/>
                <w:sz w:val="16"/>
              </w:rPr>
              <w:t xml:space="preserve">Compliance to policy and procedures </w:t>
            </w:r>
          </w:p>
          <w:p w14:paraId="3B10ECD3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5A267C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</w:p>
        </w:tc>
      </w:tr>
      <w:tr w:rsidR="009F2A13" w14:paraId="12F502D0" w14:textId="77777777" w:rsidTr="004C369C"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B7040" w14:textId="77777777" w:rsidR="009F2A13" w:rsidRDefault="009F2A13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>10.5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E1C24" w14:textId="77777777" w:rsidR="009F2A13" w:rsidRDefault="009F2A13" w:rsidP="004C369C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>Community Engagement</w:t>
            </w:r>
            <w:r w:rsidR="00386702">
              <w:rPr>
                <w:rFonts w:ascii="TradeGothic" w:hAnsi="TradeGothic"/>
                <w:b/>
                <w:bCs/>
                <w:sz w:val="18"/>
              </w:rPr>
              <w:t xml:space="preserve"> &amp; Industry </w:t>
            </w:r>
            <w:r w:rsidR="004C369C">
              <w:rPr>
                <w:rFonts w:ascii="TradeGothic" w:hAnsi="TradeGothic"/>
                <w:b/>
                <w:bCs/>
                <w:sz w:val="18"/>
              </w:rPr>
              <w:t>Partnership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A898F" w14:textId="77777777" w:rsidR="00A77853" w:rsidRPr="00332100" w:rsidRDefault="00A77853" w:rsidP="00332100">
            <w:pPr>
              <w:numPr>
                <w:ilvl w:val="0"/>
                <w:numId w:val="48"/>
              </w:numPr>
              <w:ind w:left="300" w:hanging="284"/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332100">
              <w:rPr>
                <w:rFonts w:ascii="TradeGothic" w:hAnsi="TradeGothic"/>
                <w:sz w:val="18"/>
                <w:szCs w:val="18"/>
                <w:lang w:val="en-GB"/>
              </w:rPr>
              <w:t xml:space="preserve">Through relevant forums contribute to the strategic planning </w:t>
            </w:r>
          </w:p>
          <w:p w14:paraId="4F5C3626" w14:textId="77777777" w:rsidR="00386702" w:rsidRPr="00332100" w:rsidRDefault="00386702" w:rsidP="00332100">
            <w:pPr>
              <w:numPr>
                <w:ilvl w:val="0"/>
                <w:numId w:val="48"/>
              </w:numPr>
              <w:ind w:left="300" w:hanging="284"/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332100">
              <w:rPr>
                <w:rFonts w:ascii="TradeGothic" w:hAnsi="TradeGothic"/>
                <w:sz w:val="18"/>
                <w:szCs w:val="18"/>
                <w:lang w:val="en-GB"/>
              </w:rPr>
              <w:t>Implement the CPUT Co-operative Education and Work Integrated Learning Programmes Policy.</w:t>
            </w:r>
          </w:p>
          <w:p w14:paraId="1F962BBE" w14:textId="77777777" w:rsidR="00620453" w:rsidRPr="00332100" w:rsidRDefault="00620453" w:rsidP="00332100">
            <w:pPr>
              <w:numPr>
                <w:ilvl w:val="0"/>
                <w:numId w:val="48"/>
              </w:numPr>
              <w:ind w:left="300" w:hanging="284"/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332100">
              <w:rPr>
                <w:rFonts w:ascii="TradeGothic" w:hAnsi="TradeGothic"/>
                <w:sz w:val="18"/>
                <w:szCs w:val="18"/>
                <w:lang w:val="en-GB"/>
              </w:rPr>
              <w:t>Liaise with the Community Engagement Department to establish collaborative effective planning and co-ordination of co-operative education &amp; WIL Programmes.</w:t>
            </w:r>
          </w:p>
          <w:p w14:paraId="5F18ECFE" w14:textId="77777777" w:rsidR="009F2A13" w:rsidRPr="00332100" w:rsidRDefault="004908C9" w:rsidP="00332100">
            <w:pPr>
              <w:numPr>
                <w:ilvl w:val="0"/>
                <w:numId w:val="48"/>
              </w:numPr>
              <w:ind w:left="300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332100">
              <w:rPr>
                <w:rFonts w:ascii="Arial" w:hAnsi="Arial" w:cs="Arial"/>
                <w:sz w:val="18"/>
                <w:szCs w:val="18"/>
              </w:rPr>
              <w:t xml:space="preserve">Manage the </w:t>
            </w:r>
            <w:r w:rsidR="009F2A13" w:rsidRPr="00332100">
              <w:rPr>
                <w:rFonts w:ascii="Arial" w:hAnsi="Arial" w:cs="Arial"/>
                <w:sz w:val="18"/>
                <w:szCs w:val="18"/>
              </w:rPr>
              <w:t xml:space="preserve">operational link between the </w:t>
            </w:r>
            <w:r w:rsidR="00386702" w:rsidRPr="00332100">
              <w:rPr>
                <w:rFonts w:ascii="Arial" w:hAnsi="Arial" w:cs="Arial"/>
                <w:sz w:val="18"/>
                <w:szCs w:val="18"/>
              </w:rPr>
              <w:t xml:space="preserve">Department </w:t>
            </w:r>
            <w:r w:rsidR="009F2A13" w:rsidRPr="00332100">
              <w:rPr>
                <w:rFonts w:ascii="Arial" w:hAnsi="Arial" w:cs="Arial"/>
                <w:sz w:val="18"/>
                <w:szCs w:val="18"/>
              </w:rPr>
              <w:t xml:space="preserve">and the </w:t>
            </w:r>
            <w:proofErr w:type="spellStart"/>
            <w:r w:rsidR="009F2A13" w:rsidRPr="00332100">
              <w:rPr>
                <w:rFonts w:ascii="Arial" w:hAnsi="Arial" w:cs="Arial"/>
                <w:sz w:val="18"/>
                <w:szCs w:val="18"/>
              </w:rPr>
              <w:t>centre</w:t>
            </w:r>
            <w:proofErr w:type="spellEnd"/>
            <w:r w:rsidR="009F2A13" w:rsidRPr="00332100">
              <w:rPr>
                <w:rFonts w:ascii="Arial" w:hAnsi="Arial" w:cs="Arial"/>
                <w:sz w:val="18"/>
                <w:szCs w:val="18"/>
              </w:rPr>
              <w:t xml:space="preserve"> for CE &amp; WIL by facilitating the flow of information</w:t>
            </w:r>
            <w:r w:rsidRPr="00332100">
              <w:rPr>
                <w:rFonts w:ascii="Arial" w:hAnsi="Arial" w:cs="Arial"/>
                <w:sz w:val="18"/>
                <w:szCs w:val="18"/>
              </w:rPr>
              <w:t>.</w:t>
            </w:r>
            <w:r w:rsidR="009F2A13" w:rsidRPr="003321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48A55D" w14:textId="77777777" w:rsidR="002C7B21" w:rsidRPr="00332100" w:rsidRDefault="002C7B21" w:rsidP="00332100">
            <w:pPr>
              <w:numPr>
                <w:ilvl w:val="0"/>
                <w:numId w:val="48"/>
              </w:numPr>
              <w:ind w:left="300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332100">
              <w:rPr>
                <w:rFonts w:ascii="Arial" w:hAnsi="Arial" w:cs="Arial"/>
                <w:sz w:val="18"/>
                <w:szCs w:val="18"/>
              </w:rPr>
              <w:t xml:space="preserve">Determine workload of staff involved in WIL </w:t>
            </w:r>
            <w:proofErr w:type="spellStart"/>
            <w:r w:rsidRPr="00332100">
              <w:rPr>
                <w:rFonts w:ascii="Arial" w:hAnsi="Arial" w:cs="Arial"/>
                <w:sz w:val="18"/>
                <w:szCs w:val="18"/>
              </w:rPr>
              <w:t>Progrmmes</w:t>
            </w:r>
            <w:proofErr w:type="spellEnd"/>
            <w:r w:rsidRPr="0033210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FFCB980" w14:textId="77777777" w:rsidR="007E235A" w:rsidRPr="00332100" w:rsidRDefault="007E235A" w:rsidP="00332100">
            <w:pPr>
              <w:numPr>
                <w:ilvl w:val="0"/>
                <w:numId w:val="48"/>
              </w:numPr>
              <w:ind w:left="300" w:hanging="284"/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332100">
              <w:rPr>
                <w:rFonts w:ascii="TradeGothic" w:hAnsi="TradeGothic"/>
                <w:sz w:val="18"/>
                <w:szCs w:val="18"/>
                <w:lang w:val="en-GB"/>
              </w:rPr>
              <w:t xml:space="preserve">Ensure structural and </w:t>
            </w:r>
            <w:r w:rsidR="00620453" w:rsidRPr="00332100">
              <w:rPr>
                <w:rFonts w:ascii="TradeGothic" w:hAnsi="TradeGothic"/>
                <w:sz w:val="18"/>
                <w:szCs w:val="18"/>
                <w:lang w:val="en-GB"/>
              </w:rPr>
              <w:t xml:space="preserve">adequate </w:t>
            </w:r>
            <w:r w:rsidRPr="00332100">
              <w:rPr>
                <w:rFonts w:ascii="TradeGothic" w:hAnsi="TradeGothic"/>
                <w:sz w:val="18"/>
                <w:szCs w:val="18"/>
                <w:lang w:val="en-GB"/>
              </w:rPr>
              <w:t>resource support is made available for WIL Programmes</w:t>
            </w:r>
          </w:p>
          <w:p w14:paraId="0D653FBD" w14:textId="77777777" w:rsidR="007E235A" w:rsidRPr="00332100" w:rsidRDefault="007E235A" w:rsidP="00332100">
            <w:pPr>
              <w:numPr>
                <w:ilvl w:val="0"/>
                <w:numId w:val="48"/>
              </w:numPr>
              <w:ind w:left="300" w:hanging="284"/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332100">
              <w:rPr>
                <w:rFonts w:ascii="TradeGothic" w:hAnsi="TradeGothic"/>
                <w:sz w:val="18"/>
                <w:szCs w:val="18"/>
                <w:lang w:val="en-GB"/>
              </w:rPr>
              <w:t>Manage and coordinate the evaluation of WIL programmes</w:t>
            </w:r>
            <w:r w:rsidR="001831D2" w:rsidRPr="00332100">
              <w:rPr>
                <w:rFonts w:ascii="TradeGothic" w:hAnsi="TradeGothic"/>
                <w:sz w:val="18"/>
                <w:szCs w:val="18"/>
                <w:lang w:val="en-GB"/>
              </w:rPr>
              <w:t xml:space="preserve"> and Co-operat</w:t>
            </w:r>
            <w:r w:rsidR="00E62025" w:rsidRPr="00332100">
              <w:rPr>
                <w:rFonts w:ascii="TradeGothic" w:hAnsi="TradeGothic"/>
                <w:sz w:val="18"/>
                <w:szCs w:val="18"/>
                <w:lang w:val="en-GB"/>
              </w:rPr>
              <w:t>ive Education</w:t>
            </w:r>
          </w:p>
          <w:p w14:paraId="004B0025" w14:textId="77777777" w:rsidR="009F2A13" w:rsidRPr="00332100" w:rsidRDefault="004908C9" w:rsidP="00332100">
            <w:pPr>
              <w:numPr>
                <w:ilvl w:val="0"/>
                <w:numId w:val="48"/>
              </w:numPr>
              <w:ind w:left="300" w:hanging="284"/>
              <w:rPr>
                <w:rFonts w:ascii="Arial" w:hAnsi="Arial" w:cs="Arial"/>
                <w:sz w:val="18"/>
                <w:szCs w:val="18"/>
              </w:rPr>
            </w:pPr>
            <w:r w:rsidRPr="00332100">
              <w:rPr>
                <w:rFonts w:ascii="Arial" w:hAnsi="Arial" w:cs="Arial"/>
                <w:sz w:val="18"/>
                <w:szCs w:val="18"/>
              </w:rPr>
              <w:t>Ensure that c</w:t>
            </w:r>
            <w:r w:rsidR="009F2A13" w:rsidRPr="00332100">
              <w:rPr>
                <w:rFonts w:ascii="Arial" w:hAnsi="Arial" w:cs="Arial"/>
                <w:sz w:val="18"/>
                <w:szCs w:val="18"/>
              </w:rPr>
              <w:t>oordinat</w:t>
            </w:r>
            <w:r w:rsidRPr="00332100">
              <w:rPr>
                <w:rFonts w:ascii="Arial" w:hAnsi="Arial" w:cs="Arial"/>
                <w:sz w:val="18"/>
                <w:szCs w:val="18"/>
              </w:rPr>
              <w:t xml:space="preserve">ion of </w:t>
            </w:r>
            <w:r w:rsidR="009F2A13" w:rsidRPr="00332100">
              <w:rPr>
                <w:rFonts w:ascii="Arial" w:hAnsi="Arial" w:cs="Arial"/>
                <w:sz w:val="18"/>
                <w:szCs w:val="18"/>
              </w:rPr>
              <w:t>activities that relate to service-learning, cooperative education, community outreach and volunteerism</w:t>
            </w:r>
            <w:r w:rsidRPr="00332100">
              <w:rPr>
                <w:rFonts w:ascii="Arial" w:hAnsi="Arial" w:cs="Arial"/>
                <w:sz w:val="18"/>
                <w:szCs w:val="18"/>
              </w:rPr>
              <w:t xml:space="preserve"> is carried out according to the approved </w:t>
            </w:r>
            <w:proofErr w:type="spellStart"/>
            <w:r w:rsidRPr="00332100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Pr="00332100">
              <w:rPr>
                <w:rFonts w:ascii="Arial" w:hAnsi="Arial" w:cs="Arial"/>
                <w:sz w:val="18"/>
                <w:szCs w:val="18"/>
              </w:rPr>
              <w:t xml:space="preserve"> framework.</w:t>
            </w:r>
          </w:p>
          <w:p w14:paraId="58512DAF" w14:textId="77777777" w:rsidR="004908C9" w:rsidRPr="00332100" w:rsidRDefault="004908C9" w:rsidP="00332100">
            <w:pPr>
              <w:numPr>
                <w:ilvl w:val="0"/>
                <w:numId w:val="48"/>
              </w:numPr>
              <w:ind w:left="300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332100">
              <w:rPr>
                <w:rFonts w:ascii="Arial" w:hAnsi="Arial"/>
                <w:sz w:val="18"/>
                <w:szCs w:val="18"/>
              </w:rPr>
              <w:t>Manage all related administrative requirements to ensure compliance.</w:t>
            </w:r>
          </w:p>
          <w:p w14:paraId="3D526CCA" w14:textId="77777777" w:rsidR="009F2A13" w:rsidRPr="00332100" w:rsidRDefault="00B25DF9" w:rsidP="00332100">
            <w:pPr>
              <w:numPr>
                <w:ilvl w:val="0"/>
                <w:numId w:val="48"/>
              </w:numPr>
              <w:ind w:left="300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332100">
              <w:rPr>
                <w:rFonts w:ascii="Arial" w:hAnsi="Arial"/>
                <w:sz w:val="18"/>
                <w:szCs w:val="18"/>
              </w:rPr>
              <w:t>Attend forums and any other management meeting where WIL and Co</w:t>
            </w:r>
            <w:r w:rsidR="00734FCD" w:rsidRPr="00332100">
              <w:rPr>
                <w:rFonts w:ascii="Arial" w:hAnsi="Arial"/>
                <w:sz w:val="18"/>
                <w:szCs w:val="18"/>
              </w:rPr>
              <w:t>-</w:t>
            </w:r>
            <w:r w:rsidRPr="00332100">
              <w:rPr>
                <w:rFonts w:ascii="Arial" w:hAnsi="Arial"/>
                <w:sz w:val="18"/>
                <w:szCs w:val="18"/>
              </w:rPr>
              <w:t>op matters discussed.</w:t>
            </w:r>
            <w:r w:rsidR="009F2A13" w:rsidRPr="00332100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1E245DEC" w14:textId="77777777" w:rsidR="009F2A13" w:rsidRPr="00332100" w:rsidRDefault="00A77853" w:rsidP="00332100">
            <w:pPr>
              <w:numPr>
                <w:ilvl w:val="0"/>
                <w:numId w:val="48"/>
              </w:numPr>
              <w:ind w:left="300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332100">
              <w:rPr>
                <w:rFonts w:ascii="Arial" w:hAnsi="Arial"/>
                <w:sz w:val="18"/>
                <w:szCs w:val="18"/>
              </w:rPr>
              <w:t xml:space="preserve">Manage the provision of </w:t>
            </w:r>
            <w:r w:rsidR="009F2A13" w:rsidRPr="00332100">
              <w:rPr>
                <w:rFonts w:ascii="Arial" w:hAnsi="Arial"/>
                <w:sz w:val="18"/>
                <w:szCs w:val="18"/>
              </w:rPr>
              <w:t xml:space="preserve">reports on </w:t>
            </w:r>
            <w:r w:rsidRPr="00332100">
              <w:rPr>
                <w:rFonts w:ascii="Arial" w:hAnsi="Arial"/>
                <w:sz w:val="18"/>
                <w:szCs w:val="18"/>
              </w:rPr>
              <w:t xml:space="preserve">department’s </w:t>
            </w:r>
            <w:r w:rsidR="009F2A13" w:rsidRPr="00332100">
              <w:rPr>
                <w:rFonts w:ascii="Arial" w:hAnsi="Arial"/>
                <w:sz w:val="18"/>
                <w:szCs w:val="18"/>
              </w:rPr>
              <w:t>activities</w:t>
            </w:r>
            <w:r w:rsidR="009F2A13" w:rsidRPr="00332100">
              <w:rPr>
                <w:rFonts w:ascii="Arial" w:hAnsi="Arial" w:cs="Arial"/>
                <w:sz w:val="18"/>
                <w:szCs w:val="18"/>
              </w:rPr>
              <w:t xml:space="preserve"> that </w:t>
            </w:r>
            <w:r w:rsidRPr="00332100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="009F2A13" w:rsidRPr="00332100">
              <w:rPr>
                <w:rFonts w:ascii="Arial" w:hAnsi="Arial" w:cs="Arial"/>
                <w:sz w:val="18"/>
                <w:szCs w:val="18"/>
              </w:rPr>
              <w:t xml:space="preserve">relate to service-learning, cooperative education, community outreach and </w:t>
            </w:r>
            <w:proofErr w:type="gramStart"/>
            <w:r w:rsidR="009F2A13" w:rsidRPr="00332100">
              <w:rPr>
                <w:rFonts w:ascii="Arial" w:hAnsi="Arial" w:cs="Arial"/>
                <w:sz w:val="18"/>
                <w:szCs w:val="18"/>
              </w:rPr>
              <w:t>volunteerism</w:t>
            </w:r>
            <w:proofErr w:type="gramEnd"/>
          </w:p>
          <w:p w14:paraId="7433E6B8" w14:textId="77777777" w:rsidR="00A77853" w:rsidRPr="00332100" w:rsidRDefault="00A77853" w:rsidP="00332100">
            <w:pPr>
              <w:numPr>
                <w:ilvl w:val="0"/>
                <w:numId w:val="48"/>
              </w:numPr>
              <w:ind w:left="300" w:hanging="284"/>
              <w:rPr>
                <w:rFonts w:ascii="Arial" w:hAnsi="Arial" w:cs="Arial"/>
                <w:b/>
              </w:rPr>
            </w:pPr>
            <w:r w:rsidRPr="00332100">
              <w:rPr>
                <w:rFonts w:ascii="Arial" w:hAnsi="Arial" w:cs="Arial"/>
                <w:sz w:val="18"/>
                <w:szCs w:val="18"/>
              </w:rPr>
              <w:t>Provide leadership and support to ensure that WIL</w:t>
            </w:r>
            <w:r w:rsidR="00734FCD" w:rsidRPr="003321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100">
              <w:rPr>
                <w:rFonts w:ascii="Arial" w:hAnsi="Arial" w:cs="Arial"/>
                <w:sz w:val="18"/>
                <w:szCs w:val="18"/>
              </w:rPr>
              <w:t>&amp; Coop objectives are met.</w:t>
            </w:r>
          </w:p>
          <w:p w14:paraId="062725B2" w14:textId="77777777" w:rsidR="00A77853" w:rsidRPr="00332100" w:rsidRDefault="00A77853" w:rsidP="00332100">
            <w:pPr>
              <w:numPr>
                <w:ilvl w:val="0"/>
                <w:numId w:val="48"/>
              </w:numPr>
              <w:ind w:left="300" w:hanging="284"/>
              <w:rPr>
                <w:rFonts w:ascii="Arial" w:hAnsi="Arial" w:cs="Arial"/>
                <w:b/>
              </w:rPr>
            </w:pPr>
            <w:r w:rsidRPr="00332100">
              <w:rPr>
                <w:rFonts w:ascii="Arial" w:hAnsi="Arial" w:cs="Arial"/>
                <w:sz w:val="18"/>
                <w:szCs w:val="18"/>
              </w:rPr>
              <w:t xml:space="preserve">Manage the integration of learning experiences into academic </w:t>
            </w:r>
            <w:proofErr w:type="spellStart"/>
            <w:r w:rsidRPr="00332100">
              <w:rPr>
                <w:rFonts w:ascii="Arial" w:hAnsi="Arial" w:cs="Arial"/>
                <w:sz w:val="18"/>
                <w:szCs w:val="18"/>
              </w:rPr>
              <w:t>programmes</w:t>
            </w:r>
            <w:proofErr w:type="spellEnd"/>
            <w:r w:rsidRPr="0033210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DDD317" w14:textId="77777777" w:rsidR="009F2A13" w:rsidRPr="00332100" w:rsidRDefault="00620453" w:rsidP="00332100">
            <w:pPr>
              <w:numPr>
                <w:ilvl w:val="0"/>
                <w:numId w:val="48"/>
              </w:numPr>
              <w:ind w:left="300" w:hanging="284"/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332100">
              <w:rPr>
                <w:rFonts w:ascii="TradeGothic" w:hAnsi="TradeGothic"/>
                <w:sz w:val="18"/>
                <w:szCs w:val="18"/>
                <w:lang w:val="en-GB"/>
              </w:rPr>
              <w:t>Maintain advisory committees consisting of experts from the department, Co-operative education Department and from the industry.</w:t>
            </w:r>
          </w:p>
        </w:tc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7E064" w14:textId="77777777" w:rsidR="004C369C" w:rsidRDefault="004C369C" w:rsidP="00620453">
            <w:pPr>
              <w:numPr>
                <w:ilvl w:val="0"/>
                <w:numId w:val="39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Effective management of WIL &amp; Co-op</w:t>
            </w:r>
            <w:r w:rsidR="00734FCD">
              <w:rPr>
                <w:rFonts w:ascii="TradeGothic" w:hAnsi="TradeGothic"/>
                <w:sz w:val="16"/>
              </w:rPr>
              <w:t xml:space="preserve"> </w:t>
            </w:r>
            <w:proofErr w:type="spellStart"/>
            <w:r w:rsidR="00734FCD">
              <w:rPr>
                <w:rFonts w:ascii="TradeGothic" w:hAnsi="TradeGothic"/>
                <w:sz w:val="16"/>
              </w:rPr>
              <w:t>programmes</w:t>
            </w:r>
            <w:proofErr w:type="spellEnd"/>
          </w:p>
          <w:p w14:paraId="0E68174D" w14:textId="77777777" w:rsidR="00620453" w:rsidRDefault="00620453" w:rsidP="00620453">
            <w:pPr>
              <w:numPr>
                <w:ilvl w:val="0"/>
                <w:numId w:val="39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Policy compliance </w:t>
            </w:r>
          </w:p>
          <w:p w14:paraId="4A529693" w14:textId="77777777" w:rsidR="00620453" w:rsidRDefault="00620453" w:rsidP="00620453">
            <w:pPr>
              <w:numPr>
                <w:ilvl w:val="0"/>
                <w:numId w:val="39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Co-operative Education plans </w:t>
            </w:r>
          </w:p>
          <w:p w14:paraId="5D6768AE" w14:textId="77777777" w:rsidR="00620453" w:rsidRDefault="00620453" w:rsidP="00620453">
            <w:pPr>
              <w:numPr>
                <w:ilvl w:val="0"/>
                <w:numId w:val="39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Student placement reports </w:t>
            </w:r>
          </w:p>
          <w:p w14:paraId="6327CEE6" w14:textId="77777777" w:rsidR="00620453" w:rsidRDefault="00620453" w:rsidP="00620453">
            <w:pPr>
              <w:numPr>
                <w:ilvl w:val="0"/>
                <w:numId w:val="39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Industry visits </w:t>
            </w:r>
          </w:p>
          <w:p w14:paraId="093938C8" w14:textId="77777777" w:rsidR="009F2A13" w:rsidRDefault="00620453" w:rsidP="00620453">
            <w:pPr>
              <w:numPr>
                <w:ilvl w:val="0"/>
                <w:numId w:val="40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Placement evaluation reports</w:t>
            </w:r>
          </w:p>
        </w:tc>
        <w:tc>
          <w:tcPr>
            <w:tcW w:w="2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44015B" w14:textId="77777777" w:rsidR="009F2A13" w:rsidRDefault="009F2A13">
            <w:p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</w:p>
        </w:tc>
      </w:tr>
      <w:tr w:rsidR="000D30C2" w14:paraId="4E09A89C" w14:textId="77777777" w:rsidTr="004C369C"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997B0" w14:textId="77777777" w:rsidR="000D30C2" w:rsidRDefault="000D30C2" w:rsidP="00734FCD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>10.</w:t>
            </w:r>
            <w:r w:rsidR="00734FCD">
              <w:rPr>
                <w:rFonts w:ascii="TradeGothic" w:hAnsi="TradeGothic"/>
                <w:b/>
                <w:bCs/>
                <w:sz w:val="18"/>
              </w:rPr>
              <w:t>6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D28A2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>Personal/Professional Development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CA5B1" w14:textId="77777777" w:rsidR="000D30C2" w:rsidRPr="00332100" w:rsidRDefault="000D30C2" w:rsidP="00734FCD">
            <w:pPr>
              <w:numPr>
                <w:ilvl w:val="0"/>
                <w:numId w:val="25"/>
              </w:numPr>
              <w:tabs>
                <w:tab w:val="clear" w:pos="720"/>
                <w:tab w:val="num" w:pos="300"/>
                <w:tab w:val="left" w:pos="1080"/>
              </w:tabs>
              <w:ind w:left="300" w:hanging="300"/>
              <w:rPr>
                <w:rFonts w:ascii="TradeGothic" w:hAnsi="TradeGothic"/>
                <w:sz w:val="18"/>
                <w:szCs w:val="18"/>
              </w:rPr>
            </w:pPr>
            <w:r w:rsidRPr="00332100">
              <w:rPr>
                <w:rFonts w:ascii="TradeGothic" w:hAnsi="TradeGothic"/>
                <w:sz w:val="18"/>
                <w:szCs w:val="18"/>
              </w:rPr>
              <w:t>Attend conference, seminars, and workshops for self-development.</w:t>
            </w:r>
          </w:p>
          <w:p w14:paraId="03FD6526" w14:textId="77777777" w:rsidR="000D30C2" w:rsidRPr="00332100" w:rsidRDefault="000D30C2" w:rsidP="00734FCD">
            <w:pPr>
              <w:numPr>
                <w:ilvl w:val="0"/>
                <w:numId w:val="25"/>
              </w:numPr>
              <w:tabs>
                <w:tab w:val="clear" w:pos="720"/>
                <w:tab w:val="num" w:pos="300"/>
                <w:tab w:val="left" w:pos="1080"/>
              </w:tabs>
              <w:ind w:left="300" w:hanging="300"/>
              <w:rPr>
                <w:rFonts w:ascii="TradeGothic" w:hAnsi="TradeGothic"/>
                <w:sz w:val="18"/>
                <w:szCs w:val="18"/>
              </w:rPr>
            </w:pPr>
            <w:r w:rsidRPr="00332100">
              <w:rPr>
                <w:rFonts w:ascii="TradeGothic" w:hAnsi="TradeGothic"/>
                <w:sz w:val="18"/>
                <w:szCs w:val="18"/>
              </w:rPr>
              <w:t xml:space="preserve">Conduct research and surveys on regular basis </w:t>
            </w:r>
            <w:proofErr w:type="gramStart"/>
            <w:r w:rsidRPr="00332100">
              <w:rPr>
                <w:rFonts w:ascii="TradeGothic" w:hAnsi="TradeGothic"/>
                <w:sz w:val="18"/>
                <w:szCs w:val="18"/>
              </w:rPr>
              <w:t>in order to</w:t>
            </w:r>
            <w:proofErr w:type="gramEnd"/>
            <w:r w:rsidRPr="00332100">
              <w:rPr>
                <w:rFonts w:ascii="TradeGothic" w:hAnsi="TradeGothic"/>
                <w:sz w:val="18"/>
                <w:szCs w:val="18"/>
              </w:rPr>
              <w:t xml:space="preserve"> keep abreast with the development within own field. </w:t>
            </w:r>
          </w:p>
        </w:tc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E2139" w14:textId="77777777" w:rsidR="000D30C2" w:rsidRDefault="000D30C2">
            <w:pPr>
              <w:numPr>
                <w:ilvl w:val="0"/>
                <w:numId w:val="38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Conference papers </w:t>
            </w:r>
          </w:p>
          <w:p w14:paraId="3DED46F2" w14:textId="77777777" w:rsidR="000D30C2" w:rsidRDefault="000D30C2">
            <w:pPr>
              <w:numPr>
                <w:ilvl w:val="0"/>
                <w:numId w:val="38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Conference/seminars/workshop reports </w:t>
            </w:r>
          </w:p>
        </w:tc>
        <w:tc>
          <w:tcPr>
            <w:tcW w:w="2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C79771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</w:p>
        </w:tc>
      </w:tr>
      <w:tr w:rsidR="000D30C2" w14:paraId="0103729B" w14:textId="77777777" w:rsidTr="004C369C"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64B5A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>10.</w:t>
            </w:r>
            <w:r w:rsidR="00734FCD">
              <w:rPr>
                <w:rFonts w:ascii="TradeGothic" w:hAnsi="TradeGothic"/>
                <w:b/>
                <w:bCs/>
                <w:sz w:val="18"/>
              </w:rPr>
              <w:t>7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59E01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>Policy Development/Implementation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B4BD3" w14:textId="77777777" w:rsidR="000D30C2" w:rsidRPr="00AE0839" w:rsidRDefault="000D30C2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  <w:tab w:val="left" w:pos="1080"/>
              </w:tabs>
              <w:ind w:left="432" w:hanging="432"/>
              <w:rPr>
                <w:rFonts w:ascii="TradeGothic" w:hAnsi="TradeGothic"/>
                <w:sz w:val="18"/>
                <w:szCs w:val="18"/>
              </w:rPr>
            </w:pPr>
            <w:r w:rsidRPr="00AE0839">
              <w:rPr>
                <w:rFonts w:ascii="TradeGothic" w:hAnsi="TradeGothic"/>
                <w:sz w:val="18"/>
                <w:szCs w:val="18"/>
              </w:rPr>
              <w:t xml:space="preserve">Determine areas which require policy </w:t>
            </w:r>
            <w:proofErr w:type="gramStart"/>
            <w:r w:rsidRPr="00AE0839">
              <w:rPr>
                <w:rFonts w:ascii="TradeGothic" w:hAnsi="TradeGothic"/>
                <w:sz w:val="18"/>
                <w:szCs w:val="18"/>
              </w:rPr>
              <w:t>development</w:t>
            </w:r>
            <w:proofErr w:type="gramEnd"/>
          </w:p>
          <w:p w14:paraId="2738D816" w14:textId="77777777" w:rsidR="000D30C2" w:rsidRPr="00AE0839" w:rsidRDefault="000D30C2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  <w:tab w:val="left" w:pos="1080"/>
              </w:tabs>
              <w:ind w:left="432" w:hanging="432"/>
              <w:rPr>
                <w:rFonts w:ascii="TradeGothic" w:hAnsi="TradeGothic"/>
                <w:sz w:val="18"/>
                <w:szCs w:val="18"/>
              </w:rPr>
            </w:pPr>
            <w:r w:rsidRPr="00AE0839">
              <w:rPr>
                <w:rFonts w:ascii="TradeGothic" w:hAnsi="TradeGothic"/>
                <w:sz w:val="18"/>
                <w:szCs w:val="18"/>
              </w:rPr>
              <w:t xml:space="preserve">Manage policy development process for the </w:t>
            </w:r>
            <w:proofErr w:type="gramStart"/>
            <w:r w:rsidRPr="00AE0839">
              <w:rPr>
                <w:rFonts w:ascii="TradeGothic" w:hAnsi="TradeGothic"/>
                <w:sz w:val="18"/>
                <w:szCs w:val="18"/>
              </w:rPr>
              <w:t>faculty</w:t>
            </w:r>
            <w:proofErr w:type="gramEnd"/>
          </w:p>
          <w:p w14:paraId="4AC69657" w14:textId="77777777" w:rsidR="000D30C2" w:rsidRPr="00AE0839" w:rsidRDefault="000D30C2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  <w:tab w:val="left" w:pos="1080"/>
              </w:tabs>
              <w:ind w:left="432" w:hanging="432"/>
              <w:rPr>
                <w:rFonts w:ascii="TradeGothic" w:hAnsi="TradeGothic"/>
                <w:sz w:val="18"/>
                <w:szCs w:val="18"/>
              </w:rPr>
            </w:pPr>
            <w:r w:rsidRPr="00AE0839">
              <w:rPr>
                <w:rFonts w:ascii="TradeGothic" w:hAnsi="TradeGothic"/>
                <w:sz w:val="18"/>
                <w:szCs w:val="18"/>
              </w:rPr>
              <w:t>Ensure that policies are implemented and adhered to.</w:t>
            </w:r>
          </w:p>
          <w:p w14:paraId="3F8252FC" w14:textId="77777777" w:rsidR="000D30C2" w:rsidRPr="00AE0839" w:rsidRDefault="000D30C2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  <w:tab w:val="left" w:pos="1080"/>
              </w:tabs>
              <w:ind w:left="432" w:hanging="432"/>
              <w:rPr>
                <w:rFonts w:ascii="TradeGothic" w:hAnsi="TradeGothic"/>
                <w:sz w:val="18"/>
                <w:szCs w:val="18"/>
              </w:rPr>
            </w:pPr>
            <w:r w:rsidRPr="00AE0839">
              <w:rPr>
                <w:rFonts w:ascii="TradeGothic" w:hAnsi="TradeGothic"/>
                <w:sz w:val="18"/>
                <w:szCs w:val="18"/>
              </w:rPr>
              <w:t xml:space="preserve">Evaluate policy effectives. </w:t>
            </w:r>
          </w:p>
        </w:tc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65D0D" w14:textId="77777777" w:rsidR="000D30C2" w:rsidRDefault="000D30C2">
            <w:pPr>
              <w:numPr>
                <w:ilvl w:val="0"/>
                <w:numId w:val="37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Policy documents</w:t>
            </w:r>
          </w:p>
          <w:p w14:paraId="401C647C" w14:textId="77777777" w:rsidR="000D30C2" w:rsidRDefault="000D30C2">
            <w:pPr>
              <w:numPr>
                <w:ilvl w:val="0"/>
                <w:numId w:val="37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Policy evaluation reports </w:t>
            </w:r>
          </w:p>
          <w:p w14:paraId="1C47BBB2" w14:textId="77777777" w:rsidR="000D30C2" w:rsidRDefault="000D30C2">
            <w:pPr>
              <w:numPr>
                <w:ilvl w:val="0"/>
                <w:numId w:val="37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Policy compliance </w:t>
            </w:r>
          </w:p>
        </w:tc>
        <w:tc>
          <w:tcPr>
            <w:tcW w:w="2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F85C8E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</w:p>
        </w:tc>
      </w:tr>
      <w:tr w:rsidR="000D30C2" w14:paraId="2ABDFE6D" w14:textId="77777777" w:rsidTr="004C369C"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04E91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>10.</w:t>
            </w:r>
            <w:r w:rsidR="009F2A13">
              <w:rPr>
                <w:rFonts w:ascii="TradeGothic" w:hAnsi="TradeGothic"/>
                <w:b/>
                <w:bCs/>
                <w:sz w:val="18"/>
              </w:rPr>
              <w:t>9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2FB9A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>Project management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B09C1" w14:textId="77777777" w:rsidR="000D30C2" w:rsidRPr="00AE0839" w:rsidRDefault="000D30C2">
            <w:pPr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radeGothic" w:hAnsi="TradeGothic"/>
                <w:sz w:val="18"/>
                <w:szCs w:val="18"/>
              </w:rPr>
            </w:pPr>
            <w:r w:rsidRPr="00AE0839">
              <w:rPr>
                <w:rFonts w:ascii="TradeGothic" w:hAnsi="TradeGothic"/>
                <w:sz w:val="18"/>
                <w:szCs w:val="18"/>
              </w:rPr>
              <w:t>Initiate projects for the faculty.</w:t>
            </w:r>
          </w:p>
          <w:p w14:paraId="3B11FD8A" w14:textId="77777777" w:rsidR="000D30C2" w:rsidRPr="00AE0839" w:rsidRDefault="000D30C2">
            <w:pPr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radeGothic" w:hAnsi="TradeGothic"/>
                <w:sz w:val="18"/>
                <w:szCs w:val="18"/>
              </w:rPr>
            </w:pPr>
            <w:r w:rsidRPr="00AE0839">
              <w:rPr>
                <w:rFonts w:ascii="TradeGothic" w:hAnsi="TradeGothic"/>
                <w:sz w:val="18"/>
                <w:szCs w:val="18"/>
              </w:rPr>
              <w:t>Manage faculty projects when nominated to</w:t>
            </w:r>
          </w:p>
          <w:p w14:paraId="3C387B76" w14:textId="77777777" w:rsidR="000D30C2" w:rsidRPr="00AE0839" w:rsidRDefault="000D30C2">
            <w:pPr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radeGothic" w:hAnsi="TradeGothic"/>
                <w:sz w:val="18"/>
                <w:szCs w:val="18"/>
              </w:rPr>
            </w:pPr>
            <w:r w:rsidRPr="00AE0839">
              <w:rPr>
                <w:rFonts w:ascii="TradeGothic" w:hAnsi="TradeGothic"/>
                <w:sz w:val="18"/>
                <w:szCs w:val="18"/>
              </w:rPr>
              <w:t xml:space="preserve">Contribute to faculty projects. </w:t>
            </w:r>
          </w:p>
        </w:tc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54006" w14:textId="77777777" w:rsidR="000D30C2" w:rsidRDefault="000D30C2">
            <w:pPr>
              <w:numPr>
                <w:ilvl w:val="0"/>
                <w:numId w:val="36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Projects </w:t>
            </w:r>
          </w:p>
          <w:p w14:paraId="3ED5FE12" w14:textId="77777777" w:rsidR="000D30C2" w:rsidRDefault="000D30C2">
            <w:pPr>
              <w:numPr>
                <w:ilvl w:val="0"/>
                <w:numId w:val="36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Projects reports </w:t>
            </w:r>
          </w:p>
          <w:p w14:paraId="3280D4DA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7280A5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</w:p>
        </w:tc>
      </w:tr>
      <w:tr w:rsidR="000D30C2" w14:paraId="6984245B" w14:textId="77777777" w:rsidTr="004C369C"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6762F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>10.</w:t>
            </w:r>
            <w:r w:rsidR="009F2A13">
              <w:rPr>
                <w:rFonts w:ascii="TradeGothic" w:hAnsi="TradeGothic"/>
                <w:b/>
                <w:bCs/>
                <w:sz w:val="18"/>
              </w:rPr>
              <w:t>10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0DA12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>Research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A94B8" w14:textId="77777777" w:rsidR="000D30C2" w:rsidRPr="00AE0839" w:rsidRDefault="000D30C2">
            <w:pPr>
              <w:numPr>
                <w:ilvl w:val="0"/>
                <w:numId w:val="28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See to it that the CPUT research Policy is carried out and encourage staff and students to undertake research projects.</w:t>
            </w:r>
          </w:p>
          <w:p w14:paraId="3B6828D1" w14:textId="77777777" w:rsidR="000D30C2" w:rsidRPr="00AE0839" w:rsidRDefault="000D30C2">
            <w:pPr>
              <w:numPr>
                <w:ilvl w:val="0"/>
                <w:numId w:val="28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 xml:space="preserve">Facilitate research by staff in accordance with the faculty objectives and research targets. </w:t>
            </w:r>
          </w:p>
          <w:p w14:paraId="25F2A8D4" w14:textId="77777777" w:rsidR="000D30C2" w:rsidRPr="00AE0839" w:rsidRDefault="000D30C2">
            <w:pPr>
              <w:numPr>
                <w:ilvl w:val="0"/>
                <w:numId w:val="28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Ensure that proper research guidance is given to staff and students of the department.</w:t>
            </w:r>
          </w:p>
          <w:p w14:paraId="69438AC1" w14:textId="77777777" w:rsidR="000D30C2" w:rsidRPr="00AE0839" w:rsidRDefault="000D30C2">
            <w:pPr>
              <w:numPr>
                <w:ilvl w:val="0"/>
                <w:numId w:val="28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Regularly analyse research output and make necessary adjustments.</w:t>
            </w:r>
          </w:p>
          <w:p w14:paraId="5F2F01BA" w14:textId="77777777" w:rsidR="000D30C2" w:rsidRPr="00AE0839" w:rsidRDefault="000D30C2">
            <w:pPr>
              <w:numPr>
                <w:ilvl w:val="0"/>
                <w:numId w:val="28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Ensure that research tasks are fairly allocated to staff members within the department.</w:t>
            </w:r>
          </w:p>
          <w:p w14:paraId="296220D3" w14:textId="77777777" w:rsidR="000D30C2" w:rsidRPr="00AE0839" w:rsidRDefault="000D30C2">
            <w:pPr>
              <w:numPr>
                <w:ilvl w:val="0"/>
                <w:numId w:val="28"/>
              </w:numPr>
              <w:tabs>
                <w:tab w:val="left" w:pos="1080"/>
              </w:tabs>
              <w:rPr>
                <w:rFonts w:ascii="TradeGothic" w:hAnsi="TradeGothic"/>
                <w:sz w:val="18"/>
                <w:szCs w:val="18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Liaise with the Research Development Department to form collaboration in respect of research opportunities.</w:t>
            </w:r>
          </w:p>
        </w:tc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219D7" w14:textId="77777777" w:rsidR="000D30C2" w:rsidRDefault="000D30C2">
            <w:pPr>
              <w:numPr>
                <w:ilvl w:val="0"/>
                <w:numId w:val="35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Research proposals </w:t>
            </w:r>
          </w:p>
          <w:p w14:paraId="63F6291E" w14:textId="77777777" w:rsidR="000D30C2" w:rsidRDefault="000D30C2">
            <w:pPr>
              <w:numPr>
                <w:ilvl w:val="0"/>
                <w:numId w:val="35"/>
              </w:num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  <w:r>
              <w:rPr>
                <w:rFonts w:ascii="TradeGothic" w:hAnsi="TradeGothic"/>
                <w:sz w:val="16"/>
              </w:rPr>
              <w:t>Research publications</w:t>
            </w:r>
            <w:r>
              <w:rPr>
                <w:rFonts w:ascii="TradeGothic" w:hAnsi="TradeGothic"/>
                <w:sz w:val="20"/>
              </w:rPr>
              <w:t xml:space="preserve"> </w:t>
            </w:r>
          </w:p>
          <w:p w14:paraId="75943FD5" w14:textId="77777777" w:rsidR="000D30C2" w:rsidRDefault="000D30C2">
            <w:pPr>
              <w:numPr>
                <w:ilvl w:val="0"/>
                <w:numId w:val="35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Feedback</w:t>
            </w:r>
          </w:p>
        </w:tc>
        <w:tc>
          <w:tcPr>
            <w:tcW w:w="2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61C9B6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</w:p>
        </w:tc>
      </w:tr>
      <w:tr w:rsidR="000D30C2" w14:paraId="0DE6DC68" w14:textId="77777777" w:rsidTr="004C369C"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39DB7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>10.1</w:t>
            </w:r>
            <w:r w:rsidR="009F2A13">
              <w:rPr>
                <w:rFonts w:ascii="TradeGothic" w:hAnsi="TradeGothic"/>
                <w:b/>
                <w:bCs/>
                <w:sz w:val="18"/>
              </w:rPr>
              <w:t>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6231D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>Safety management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DDAC3" w14:textId="77777777" w:rsidR="000D30C2" w:rsidRPr="00AE0839" w:rsidRDefault="000D30C2">
            <w:pPr>
              <w:numPr>
                <w:ilvl w:val="0"/>
                <w:numId w:val="30"/>
              </w:numPr>
              <w:tabs>
                <w:tab w:val="left" w:pos="1080"/>
              </w:tabs>
              <w:rPr>
                <w:rFonts w:ascii="TradeGothic" w:hAnsi="TradeGothic"/>
                <w:sz w:val="18"/>
                <w:szCs w:val="18"/>
              </w:rPr>
            </w:pPr>
            <w:r w:rsidRPr="00AE0839">
              <w:rPr>
                <w:rFonts w:ascii="TradeGothic" w:hAnsi="TradeGothic"/>
                <w:sz w:val="18"/>
                <w:szCs w:val="18"/>
              </w:rPr>
              <w:t xml:space="preserve">Ensure that </w:t>
            </w:r>
            <w:r w:rsidR="00404C26">
              <w:rPr>
                <w:rFonts w:ascii="TradeGothic" w:hAnsi="TradeGothic"/>
                <w:sz w:val="18"/>
                <w:szCs w:val="18"/>
              </w:rPr>
              <w:t xml:space="preserve">health &amp; </w:t>
            </w:r>
            <w:proofErr w:type="gramStart"/>
            <w:r w:rsidRPr="00AE0839">
              <w:rPr>
                <w:rFonts w:ascii="TradeGothic" w:hAnsi="TradeGothic"/>
                <w:sz w:val="18"/>
                <w:szCs w:val="18"/>
              </w:rPr>
              <w:t>safety  and</w:t>
            </w:r>
            <w:proofErr w:type="gramEnd"/>
            <w:r w:rsidRPr="00AE0839">
              <w:rPr>
                <w:rFonts w:ascii="TradeGothic" w:hAnsi="TradeGothic"/>
                <w:sz w:val="18"/>
                <w:szCs w:val="18"/>
              </w:rPr>
              <w:t xml:space="preserve"> safety rules and procedures are adhered to.</w:t>
            </w:r>
          </w:p>
          <w:p w14:paraId="4C2E52C4" w14:textId="77777777" w:rsidR="000D30C2" w:rsidRDefault="000D30C2">
            <w:pPr>
              <w:numPr>
                <w:ilvl w:val="0"/>
                <w:numId w:val="30"/>
              </w:num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  <w:r w:rsidRPr="00AE0839">
              <w:rPr>
                <w:rFonts w:ascii="TradeGothic" w:hAnsi="TradeGothic"/>
                <w:sz w:val="18"/>
                <w:szCs w:val="18"/>
              </w:rPr>
              <w:t>Liaise with health and safety department on matters relating to health and safety.</w:t>
            </w:r>
          </w:p>
        </w:tc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A00A5" w14:textId="77777777" w:rsidR="000D30C2" w:rsidRDefault="000D30C2">
            <w:pPr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Compliance </w:t>
            </w:r>
          </w:p>
          <w:p w14:paraId="6E6792CE" w14:textId="77777777" w:rsidR="000D30C2" w:rsidRDefault="000D30C2">
            <w:pPr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  <w:r>
              <w:rPr>
                <w:rFonts w:ascii="TradeGothic" w:hAnsi="TradeGothic"/>
                <w:sz w:val="16"/>
              </w:rPr>
              <w:t>Feedback</w:t>
            </w:r>
          </w:p>
        </w:tc>
        <w:tc>
          <w:tcPr>
            <w:tcW w:w="2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77D303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</w:p>
        </w:tc>
      </w:tr>
      <w:tr w:rsidR="000D30C2" w14:paraId="42704C48" w14:textId="77777777" w:rsidTr="004C369C"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2BBD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>
              <w:rPr>
                <w:rFonts w:ascii="TradeGothic" w:hAnsi="TradeGothic"/>
                <w:b/>
                <w:bCs/>
                <w:sz w:val="18"/>
              </w:rPr>
              <w:t>10.1</w:t>
            </w:r>
            <w:r w:rsidR="009F2A13">
              <w:rPr>
                <w:rFonts w:ascii="TradeGothic" w:hAnsi="TradeGothic"/>
                <w:b/>
                <w:bCs/>
                <w:sz w:val="18"/>
              </w:rPr>
              <w:t>2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4E713" w14:textId="77777777" w:rsidR="000D30C2" w:rsidRPr="00332100" w:rsidRDefault="00D8670C">
            <w:pPr>
              <w:tabs>
                <w:tab w:val="left" w:pos="1080"/>
              </w:tabs>
              <w:rPr>
                <w:rFonts w:ascii="TradeGothic" w:hAnsi="TradeGothic"/>
                <w:b/>
                <w:bCs/>
                <w:sz w:val="18"/>
              </w:rPr>
            </w:pPr>
            <w:r w:rsidRPr="00332100">
              <w:rPr>
                <w:rFonts w:ascii="TradeGothic" w:hAnsi="TradeGothic"/>
                <w:b/>
                <w:bCs/>
                <w:sz w:val="18"/>
              </w:rPr>
              <w:t>Academic Instruction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18FA8" w14:textId="77777777" w:rsidR="000D30C2" w:rsidRPr="00AE0839" w:rsidRDefault="000D30C2">
            <w:pPr>
              <w:numPr>
                <w:ilvl w:val="0"/>
                <w:numId w:val="29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 xml:space="preserve">Take responsibility for implementation of </w:t>
            </w:r>
            <w:r w:rsidRPr="00332100">
              <w:rPr>
                <w:rFonts w:ascii="TradeGothic" w:hAnsi="TradeGothic"/>
                <w:sz w:val="18"/>
                <w:szCs w:val="18"/>
                <w:lang w:val="en-GB"/>
              </w:rPr>
              <w:t xml:space="preserve">faculty </w:t>
            </w:r>
            <w:r w:rsidR="00D8670C" w:rsidRPr="00332100">
              <w:rPr>
                <w:rFonts w:ascii="TradeGothic" w:hAnsi="TradeGothic"/>
                <w:sz w:val="18"/>
                <w:szCs w:val="18"/>
                <w:lang w:val="en-GB"/>
              </w:rPr>
              <w:t>instruction</w:t>
            </w: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 xml:space="preserve"> policy.</w:t>
            </w:r>
          </w:p>
          <w:p w14:paraId="0980EC03" w14:textId="77777777" w:rsidR="000D30C2" w:rsidRPr="00AE0839" w:rsidRDefault="000D30C2">
            <w:pPr>
              <w:numPr>
                <w:ilvl w:val="0"/>
                <w:numId w:val="29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To be in line with the faculty strategic objectives develop new courses and upgrade existing courses under his or he supervision.</w:t>
            </w:r>
          </w:p>
          <w:p w14:paraId="31EAE99C" w14:textId="77777777" w:rsidR="000D30C2" w:rsidRPr="00AE0839" w:rsidRDefault="000D30C2">
            <w:pPr>
              <w:numPr>
                <w:ilvl w:val="0"/>
                <w:numId w:val="29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Ensure that selection of students is according to set criteria.</w:t>
            </w:r>
          </w:p>
          <w:p w14:paraId="1C10DA32" w14:textId="77777777" w:rsidR="000D30C2" w:rsidRPr="00AE0839" w:rsidRDefault="000D30C2">
            <w:pPr>
              <w:numPr>
                <w:ilvl w:val="0"/>
                <w:numId w:val="29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Take responsibility for information management relating to course of the department.</w:t>
            </w:r>
          </w:p>
          <w:p w14:paraId="4D8F5F71" w14:textId="77777777" w:rsidR="000D30C2" w:rsidRPr="00AE0839" w:rsidRDefault="000D30C2">
            <w:pPr>
              <w:numPr>
                <w:ilvl w:val="0"/>
                <w:numId w:val="29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Manage the allocation of subjects and class groups.</w:t>
            </w:r>
          </w:p>
          <w:p w14:paraId="104D637F" w14:textId="77777777" w:rsidR="000D30C2" w:rsidRPr="00AE0839" w:rsidRDefault="000D30C2">
            <w:pPr>
              <w:numPr>
                <w:ilvl w:val="0"/>
                <w:numId w:val="29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 xml:space="preserve">Manage all day and evening classes according to the departmental plan. </w:t>
            </w:r>
          </w:p>
          <w:p w14:paraId="03EEB2C4" w14:textId="77777777" w:rsidR="000D30C2" w:rsidRPr="00AE0839" w:rsidRDefault="000D30C2">
            <w:pPr>
              <w:numPr>
                <w:ilvl w:val="0"/>
                <w:numId w:val="29"/>
              </w:numPr>
              <w:rPr>
                <w:rFonts w:ascii="TradeGothic" w:hAnsi="TradeGothic"/>
                <w:sz w:val="18"/>
                <w:szCs w:val="18"/>
                <w:lang w:val="en-GB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 xml:space="preserve">Ensure control of all forms of student evaluations </w:t>
            </w:r>
          </w:p>
          <w:p w14:paraId="774CC272" w14:textId="77777777" w:rsidR="000D30C2" w:rsidRDefault="000D30C2">
            <w:pPr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 xml:space="preserve">Monitor on regular basis students’ progress and do analysis of tests, examination results </w:t>
            </w:r>
            <w:proofErr w:type="gramStart"/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>in order to</w:t>
            </w:r>
            <w:proofErr w:type="gramEnd"/>
            <w:r w:rsidRPr="00AE0839">
              <w:rPr>
                <w:rFonts w:ascii="TradeGothic" w:hAnsi="TradeGothic"/>
                <w:sz w:val="18"/>
                <w:szCs w:val="18"/>
                <w:lang w:val="en-GB"/>
              </w:rPr>
              <w:t xml:space="preserve"> identify problem areas and take corrective steps.</w:t>
            </w:r>
          </w:p>
        </w:tc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C86EC" w14:textId="77777777" w:rsidR="000D30C2" w:rsidRDefault="000D30C2">
            <w:pPr>
              <w:numPr>
                <w:ilvl w:val="0"/>
                <w:numId w:val="3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New courses upgrades reports </w:t>
            </w:r>
          </w:p>
          <w:p w14:paraId="7F610125" w14:textId="77777777" w:rsidR="000D30C2" w:rsidRDefault="000D30C2">
            <w:pPr>
              <w:numPr>
                <w:ilvl w:val="0"/>
                <w:numId w:val="3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 xml:space="preserve">Compliance </w:t>
            </w:r>
          </w:p>
          <w:p w14:paraId="4775DA7B" w14:textId="77777777" w:rsidR="000D30C2" w:rsidRDefault="000D30C2">
            <w:pPr>
              <w:numPr>
                <w:ilvl w:val="0"/>
                <w:numId w:val="3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proofErr w:type="gramStart"/>
            <w:r>
              <w:rPr>
                <w:rFonts w:ascii="TradeGothic" w:hAnsi="TradeGothic"/>
                <w:sz w:val="16"/>
              </w:rPr>
              <w:t>Students</w:t>
            </w:r>
            <w:proofErr w:type="gramEnd"/>
            <w:r>
              <w:rPr>
                <w:rFonts w:ascii="TradeGothic" w:hAnsi="TradeGothic"/>
                <w:sz w:val="16"/>
              </w:rPr>
              <w:t xml:space="preserve"> evaluation reports </w:t>
            </w:r>
          </w:p>
          <w:p w14:paraId="0F4B8C36" w14:textId="77777777" w:rsidR="000D30C2" w:rsidRDefault="000D30C2">
            <w:pPr>
              <w:numPr>
                <w:ilvl w:val="0"/>
                <w:numId w:val="33"/>
              </w:numPr>
              <w:tabs>
                <w:tab w:val="left" w:pos="1080"/>
              </w:tabs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Strategy to address problem areas</w:t>
            </w:r>
          </w:p>
        </w:tc>
        <w:tc>
          <w:tcPr>
            <w:tcW w:w="2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4E99D4" w14:textId="77777777" w:rsidR="000D30C2" w:rsidRDefault="000D30C2">
            <w:pPr>
              <w:tabs>
                <w:tab w:val="left" w:pos="1080"/>
              </w:tabs>
              <w:rPr>
                <w:rFonts w:ascii="TradeGothic" w:hAnsi="TradeGothic"/>
                <w:sz w:val="20"/>
              </w:rPr>
            </w:pPr>
          </w:p>
        </w:tc>
      </w:tr>
    </w:tbl>
    <w:p w14:paraId="692B4011" w14:textId="77777777" w:rsidR="000D30C2" w:rsidRDefault="000D30C2">
      <w:pPr>
        <w:tabs>
          <w:tab w:val="left" w:pos="1080"/>
        </w:tabs>
        <w:ind w:left="360"/>
        <w:rPr>
          <w:rFonts w:ascii="TradeGothic" w:hAnsi="TradeGothic"/>
          <w:b/>
          <w:bCs/>
          <w:sz w:val="20"/>
        </w:rPr>
      </w:pPr>
    </w:p>
    <w:sectPr w:rsidR="000D30C2" w:rsidSect="00D871B7">
      <w:pgSz w:w="16840" w:h="11907" w:orient="landscape" w:code="9"/>
      <w:pgMar w:top="567" w:right="822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B6DA" w14:textId="77777777" w:rsidR="00C93CE9" w:rsidRDefault="00C93CE9">
      <w:r>
        <w:separator/>
      </w:r>
    </w:p>
  </w:endnote>
  <w:endnote w:type="continuationSeparator" w:id="0">
    <w:p w14:paraId="494D1E88" w14:textId="77777777" w:rsidR="00C93CE9" w:rsidRDefault="00C9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7870" w14:textId="77777777" w:rsidR="00C93CE9" w:rsidRDefault="00C93CE9">
      <w:r>
        <w:separator/>
      </w:r>
    </w:p>
  </w:footnote>
  <w:footnote w:type="continuationSeparator" w:id="0">
    <w:p w14:paraId="436E7D2A" w14:textId="77777777" w:rsidR="00C93CE9" w:rsidRDefault="00C9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C38"/>
    <w:multiLevelType w:val="hybridMultilevel"/>
    <w:tmpl w:val="8E3044F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43FEA"/>
    <w:multiLevelType w:val="hybridMultilevel"/>
    <w:tmpl w:val="9FA8939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796687"/>
    <w:multiLevelType w:val="hybridMultilevel"/>
    <w:tmpl w:val="B55287F2"/>
    <w:lvl w:ilvl="0" w:tplc="D6AC0ED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85769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6952BAF"/>
    <w:multiLevelType w:val="hybridMultilevel"/>
    <w:tmpl w:val="14CC2EC0"/>
    <w:lvl w:ilvl="0" w:tplc="30BE4BC4">
      <w:start w:val="1"/>
      <w:numFmt w:val="bullet"/>
      <w:lvlText w:val=""/>
      <w:lvlJc w:val="left"/>
      <w:pPr>
        <w:tabs>
          <w:tab w:val="num" w:pos="360"/>
        </w:tabs>
        <w:ind w:left="315" w:hanging="31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17C01"/>
    <w:multiLevelType w:val="hybridMultilevel"/>
    <w:tmpl w:val="088C2B5C"/>
    <w:lvl w:ilvl="0" w:tplc="30BE4BC4">
      <w:start w:val="1"/>
      <w:numFmt w:val="bullet"/>
      <w:lvlText w:val=""/>
      <w:lvlJc w:val="left"/>
      <w:pPr>
        <w:tabs>
          <w:tab w:val="num" w:pos="1800"/>
        </w:tabs>
        <w:ind w:left="1755" w:hanging="31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6" w15:restartNumberingAfterBreak="0">
    <w:nsid w:val="09E82F6E"/>
    <w:multiLevelType w:val="hybridMultilevel"/>
    <w:tmpl w:val="44E226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45C84"/>
    <w:multiLevelType w:val="hybridMultilevel"/>
    <w:tmpl w:val="7DB8931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9D0BB4"/>
    <w:multiLevelType w:val="hybridMultilevel"/>
    <w:tmpl w:val="44E2266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1565E"/>
    <w:multiLevelType w:val="hybridMultilevel"/>
    <w:tmpl w:val="1A3257B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C4E3A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02732FE"/>
    <w:multiLevelType w:val="hybridMultilevel"/>
    <w:tmpl w:val="65E69A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CE1E0D"/>
    <w:multiLevelType w:val="hybridMultilevel"/>
    <w:tmpl w:val="1A3257B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11393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51E1860"/>
    <w:multiLevelType w:val="multilevel"/>
    <w:tmpl w:val="83468AF8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6652249"/>
    <w:multiLevelType w:val="hybridMultilevel"/>
    <w:tmpl w:val="F3FA8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E6759E"/>
    <w:multiLevelType w:val="hybridMultilevel"/>
    <w:tmpl w:val="457E7CB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18459B"/>
    <w:multiLevelType w:val="hybridMultilevel"/>
    <w:tmpl w:val="327047C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3523D1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C6A1451"/>
    <w:multiLevelType w:val="hybridMultilevel"/>
    <w:tmpl w:val="457E7CB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2E7350"/>
    <w:multiLevelType w:val="hybridMultilevel"/>
    <w:tmpl w:val="14CC2EC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CC39A8"/>
    <w:multiLevelType w:val="hybridMultilevel"/>
    <w:tmpl w:val="2DD6EFC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852B03"/>
    <w:multiLevelType w:val="hybridMultilevel"/>
    <w:tmpl w:val="8E3044F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166345"/>
    <w:multiLevelType w:val="hybridMultilevel"/>
    <w:tmpl w:val="2102BFE6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018B0"/>
    <w:multiLevelType w:val="hybridMultilevel"/>
    <w:tmpl w:val="7A98954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C29D1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38FA0F7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3A6D3151"/>
    <w:multiLevelType w:val="hybridMultilevel"/>
    <w:tmpl w:val="7BA61C38"/>
    <w:lvl w:ilvl="0" w:tplc="71C639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8C5A65"/>
    <w:multiLevelType w:val="hybridMultilevel"/>
    <w:tmpl w:val="FCBC658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793DE8"/>
    <w:multiLevelType w:val="hybridMultilevel"/>
    <w:tmpl w:val="7DB8931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7332DC"/>
    <w:multiLevelType w:val="hybridMultilevel"/>
    <w:tmpl w:val="A89613C8"/>
    <w:lvl w:ilvl="0" w:tplc="D6AC0ED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D87F55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4B31643F"/>
    <w:multiLevelType w:val="hybridMultilevel"/>
    <w:tmpl w:val="FCBC658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4A2EBA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4FF0372"/>
    <w:multiLevelType w:val="hybridMultilevel"/>
    <w:tmpl w:val="CE0C5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155ABB"/>
    <w:multiLevelType w:val="hybridMultilevel"/>
    <w:tmpl w:val="17C42B18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B2934"/>
    <w:multiLevelType w:val="hybridMultilevel"/>
    <w:tmpl w:val="255EF4CA"/>
    <w:lvl w:ilvl="0" w:tplc="71C639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34617"/>
    <w:multiLevelType w:val="hybridMultilevel"/>
    <w:tmpl w:val="14CC2EC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939E3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7D06D58"/>
    <w:multiLevelType w:val="hybridMultilevel"/>
    <w:tmpl w:val="210C3C2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2D034B"/>
    <w:multiLevelType w:val="hybridMultilevel"/>
    <w:tmpl w:val="2E5276B8"/>
    <w:lvl w:ilvl="0" w:tplc="0409000F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B3C35A8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D0764DF"/>
    <w:multiLevelType w:val="hybridMultilevel"/>
    <w:tmpl w:val="9FA8939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A90ECC"/>
    <w:multiLevelType w:val="hybridMultilevel"/>
    <w:tmpl w:val="9FA893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402B03"/>
    <w:multiLevelType w:val="hybridMultilevel"/>
    <w:tmpl w:val="14CC2EC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93F46"/>
    <w:multiLevelType w:val="hybridMultilevel"/>
    <w:tmpl w:val="65E69AF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3A3A0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 w15:restartNumberingAfterBreak="0">
    <w:nsid w:val="7FF52CC5"/>
    <w:multiLevelType w:val="hybridMultilevel"/>
    <w:tmpl w:val="9C64525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5107237">
    <w:abstractNumId w:val="36"/>
  </w:num>
  <w:num w:numId="2" w16cid:durableId="1146507147">
    <w:abstractNumId w:val="27"/>
  </w:num>
  <w:num w:numId="3" w16cid:durableId="1309088542">
    <w:abstractNumId w:val="40"/>
  </w:num>
  <w:num w:numId="4" w16cid:durableId="595598611">
    <w:abstractNumId w:val="5"/>
  </w:num>
  <w:num w:numId="5" w16cid:durableId="1546795862">
    <w:abstractNumId w:val="3"/>
  </w:num>
  <w:num w:numId="6" w16cid:durableId="245771240">
    <w:abstractNumId w:val="10"/>
  </w:num>
  <w:num w:numId="7" w16cid:durableId="934049296">
    <w:abstractNumId w:val="33"/>
  </w:num>
  <w:num w:numId="8" w16cid:durableId="823356202">
    <w:abstractNumId w:val="31"/>
  </w:num>
  <w:num w:numId="9" w16cid:durableId="1008560935">
    <w:abstractNumId w:val="38"/>
  </w:num>
  <w:num w:numId="10" w16cid:durableId="2024934314">
    <w:abstractNumId w:val="18"/>
  </w:num>
  <w:num w:numId="11" w16cid:durableId="619721782">
    <w:abstractNumId w:val="25"/>
  </w:num>
  <w:num w:numId="12" w16cid:durableId="455637439">
    <w:abstractNumId w:val="41"/>
  </w:num>
  <w:num w:numId="13" w16cid:durableId="1245798887">
    <w:abstractNumId w:val="13"/>
  </w:num>
  <w:num w:numId="14" w16cid:durableId="1747799237">
    <w:abstractNumId w:val="14"/>
  </w:num>
  <w:num w:numId="15" w16cid:durableId="1336108067">
    <w:abstractNumId w:val="46"/>
  </w:num>
  <w:num w:numId="16" w16cid:durableId="1347175343">
    <w:abstractNumId w:val="26"/>
  </w:num>
  <w:num w:numId="17" w16cid:durableId="405613992">
    <w:abstractNumId w:val="47"/>
  </w:num>
  <w:num w:numId="18" w16cid:durableId="702755737">
    <w:abstractNumId w:val="23"/>
  </w:num>
  <w:num w:numId="19" w16cid:durableId="465005383">
    <w:abstractNumId w:val="20"/>
  </w:num>
  <w:num w:numId="20" w16cid:durableId="559942797">
    <w:abstractNumId w:val="44"/>
  </w:num>
  <w:num w:numId="21" w16cid:durableId="6979161">
    <w:abstractNumId w:val="29"/>
  </w:num>
  <w:num w:numId="22" w16cid:durableId="659694632">
    <w:abstractNumId w:val="32"/>
  </w:num>
  <w:num w:numId="23" w16cid:durableId="1122845463">
    <w:abstractNumId w:val="8"/>
  </w:num>
  <w:num w:numId="24" w16cid:durableId="963468496">
    <w:abstractNumId w:val="2"/>
  </w:num>
  <w:num w:numId="25" w16cid:durableId="1402751552">
    <w:abstractNumId w:val="43"/>
  </w:num>
  <w:num w:numId="26" w16cid:durableId="557322531">
    <w:abstractNumId w:val="35"/>
  </w:num>
  <w:num w:numId="27" w16cid:durableId="355229515">
    <w:abstractNumId w:val="19"/>
  </w:num>
  <w:num w:numId="28" w16cid:durableId="1430850751">
    <w:abstractNumId w:val="22"/>
  </w:num>
  <w:num w:numId="29" w16cid:durableId="981888438">
    <w:abstractNumId w:val="12"/>
  </w:num>
  <w:num w:numId="30" w16cid:durableId="1239561454">
    <w:abstractNumId w:val="45"/>
  </w:num>
  <w:num w:numId="31" w16cid:durableId="934553007">
    <w:abstractNumId w:val="21"/>
  </w:num>
  <w:num w:numId="32" w16cid:durableId="1093628610">
    <w:abstractNumId w:val="37"/>
  </w:num>
  <w:num w:numId="33" w16cid:durableId="469788783">
    <w:abstractNumId w:val="9"/>
  </w:num>
  <w:num w:numId="34" w16cid:durableId="1266770813">
    <w:abstractNumId w:val="11"/>
  </w:num>
  <w:num w:numId="35" w16cid:durableId="1137186825">
    <w:abstractNumId w:val="0"/>
  </w:num>
  <w:num w:numId="36" w16cid:durableId="258486125">
    <w:abstractNumId w:val="16"/>
  </w:num>
  <w:num w:numId="37" w16cid:durableId="428503080">
    <w:abstractNumId w:val="42"/>
  </w:num>
  <w:num w:numId="38" w16cid:durableId="1390616125">
    <w:abstractNumId w:val="1"/>
  </w:num>
  <w:num w:numId="39" w16cid:durableId="1723409210">
    <w:abstractNumId w:val="17"/>
  </w:num>
  <w:num w:numId="40" w16cid:durableId="532574752">
    <w:abstractNumId w:val="6"/>
  </w:num>
  <w:num w:numId="41" w16cid:durableId="1598440393">
    <w:abstractNumId w:val="28"/>
  </w:num>
  <w:num w:numId="42" w16cid:durableId="1157189486">
    <w:abstractNumId w:val="7"/>
  </w:num>
  <w:num w:numId="43" w16cid:durableId="1427968378">
    <w:abstractNumId w:val="4"/>
  </w:num>
  <w:num w:numId="44" w16cid:durableId="16238836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85898739">
    <w:abstractNumId w:val="39"/>
  </w:num>
  <w:num w:numId="46" w16cid:durableId="1487935705">
    <w:abstractNumId w:val="30"/>
  </w:num>
  <w:num w:numId="47" w16cid:durableId="1897159307">
    <w:abstractNumId w:val="34"/>
  </w:num>
  <w:num w:numId="48" w16cid:durableId="11327898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B8"/>
    <w:rsid w:val="000A686B"/>
    <w:rsid w:val="000D30C2"/>
    <w:rsid w:val="00110C23"/>
    <w:rsid w:val="001831D2"/>
    <w:rsid w:val="00204B94"/>
    <w:rsid w:val="002710AA"/>
    <w:rsid w:val="002C7B21"/>
    <w:rsid w:val="00327745"/>
    <w:rsid w:val="0033105F"/>
    <w:rsid w:val="00332100"/>
    <w:rsid w:val="00386702"/>
    <w:rsid w:val="00387D2B"/>
    <w:rsid w:val="00404C26"/>
    <w:rsid w:val="00453C11"/>
    <w:rsid w:val="004908C9"/>
    <w:rsid w:val="004A3B53"/>
    <w:rsid w:val="004C369C"/>
    <w:rsid w:val="004D1979"/>
    <w:rsid w:val="00513B5D"/>
    <w:rsid w:val="005E3C10"/>
    <w:rsid w:val="00620453"/>
    <w:rsid w:val="00734FCD"/>
    <w:rsid w:val="007E235A"/>
    <w:rsid w:val="00886469"/>
    <w:rsid w:val="0093075D"/>
    <w:rsid w:val="0093765E"/>
    <w:rsid w:val="009F2A13"/>
    <w:rsid w:val="00A57CC4"/>
    <w:rsid w:val="00A77853"/>
    <w:rsid w:val="00AD7D75"/>
    <w:rsid w:val="00AE0839"/>
    <w:rsid w:val="00B25DF9"/>
    <w:rsid w:val="00BC61AB"/>
    <w:rsid w:val="00BF1AEC"/>
    <w:rsid w:val="00C442ED"/>
    <w:rsid w:val="00C93CE9"/>
    <w:rsid w:val="00D01C11"/>
    <w:rsid w:val="00D20361"/>
    <w:rsid w:val="00D8670C"/>
    <w:rsid w:val="00D871B7"/>
    <w:rsid w:val="00DF0679"/>
    <w:rsid w:val="00DF2AC3"/>
    <w:rsid w:val="00E302D0"/>
    <w:rsid w:val="00E62025"/>
    <w:rsid w:val="00FD1000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26323"/>
  <w15:docId w15:val="{536C25A6-3A8F-4689-83CC-50E17C61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74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27745"/>
    <w:pPr>
      <w:keepNext/>
      <w:jc w:val="center"/>
      <w:outlineLvl w:val="0"/>
    </w:pPr>
    <w:rPr>
      <w:rFonts w:ascii="TradeGothic" w:hAnsi="TradeGothic"/>
      <w:b/>
      <w:bCs/>
    </w:rPr>
  </w:style>
  <w:style w:type="paragraph" w:styleId="Heading2">
    <w:name w:val="heading 2"/>
    <w:basedOn w:val="Normal"/>
    <w:next w:val="Normal"/>
    <w:qFormat/>
    <w:rsid w:val="00327745"/>
    <w:pPr>
      <w:keepNext/>
      <w:tabs>
        <w:tab w:val="left" w:pos="1080"/>
      </w:tabs>
      <w:jc w:val="center"/>
      <w:outlineLvl w:val="1"/>
    </w:pPr>
    <w:rPr>
      <w:rFonts w:ascii="TradeGothic" w:hAnsi="TradeGothic"/>
      <w:b/>
      <w:bCs/>
      <w:sz w:val="20"/>
    </w:rPr>
  </w:style>
  <w:style w:type="paragraph" w:styleId="Heading6">
    <w:name w:val="heading 6"/>
    <w:basedOn w:val="Normal"/>
    <w:next w:val="Normal"/>
    <w:qFormat/>
    <w:rsid w:val="00327745"/>
    <w:pPr>
      <w:keepNext/>
      <w:spacing w:line="360" w:lineRule="auto"/>
      <w:jc w:val="center"/>
      <w:outlineLvl w:val="5"/>
    </w:pPr>
    <w:rPr>
      <w:rFonts w:ascii="TradeGothic" w:hAnsi="TradeGothic"/>
      <w:b/>
      <w:color w:val="000000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77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7745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327745"/>
    <w:pPr>
      <w:widowControl w:val="0"/>
      <w:tabs>
        <w:tab w:val="left" w:pos="-1440"/>
        <w:tab w:val="num" w:pos="1418"/>
      </w:tabs>
      <w:ind w:left="1418" w:hanging="709"/>
      <w:jc w:val="both"/>
    </w:pPr>
    <w:rPr>
      <w:rFonts w:ascii="Univers" w:hAnsi="Univers"/>
      <w:snapToGrid w:val="0"/>
      <w:sz w:val="21"/>
      <w:szCs w:val="20"/>
      <w:lang w:val="en-GB"/>
    </w:rPr>
  </w:style>
  <w:style w:type="paragraph" w:styleId="BodyTextIndent">
    <w:name w:val="Body Text Indent"/>
    <w:basedOn w:val="Normal"/>
    <w:rsid w:val="00327745"/>
    <w:pPr>
      <w:ind w:left="1080"/>
    </w:pPr>
    <w:rPr>
      <w:rFonts w:ascii="TradeGothic" w:hAnsi="TradeGothic"/>
      <w:sz w:val="20"/>
      <w:lang w:val="en-GB"/>
    </w:rPr>
  </w:style>
  <w:style w:type="paragraph" w:styleId="BodyText">
    <w:name w:val="Body Text"/>
    <w:basedOn w:val="Normal"/>
    <w:rsid w:val="00327745"/>
    <w:pPr>
      <w:widowControl w:val="0"/>
      <w:jc w:val="both"/>
    </w:pPr>
    <w:rPr>
      <w:rFonts w:ascii="Univers" w:hAnsi="Univers"/>
      <w:b/>
      <w:snapToGrid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1411</Words>
  <Characters>8580</Characters>
  <Application>Microsoft Office Word</Application>
  <DocSecurity>0</DocSecurity>
  <Lines>715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Cape Technikon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IST Workstation</dc:creator>
  <cp:keywords/>
  <dc:description/>
  <cp:lastModifiedBy>HATANEP@cput.ac.za</cp:lastModifiedBy>
  <cp:revision>4</cp:revision>
  <dcterms:created xsi:type="dcterms:W3CDTF">2021-05-12T06:47:00Z</dcterms:created>
  <dcterms:modified xsi:type="dcterms:W3CDTF">2021-05-12T06:48:00Z</dcterms:modified>
</cp:coreProperties>
</file>